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8F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Пояснительная записка.</w:t>
      </w:r>
    </w:p>
    <w:p w:rsidR="007D79A3" w:rsidRPr="00B329DC" w:rsidRDefault="007D79A3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Рабочая программа  на основе авторской программы   «Английский язык для общеобразовательных учреждений» серии 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”. 2—4 классы О. В. Афанасьева, И. В. Михеева, ,  М.: « Дрофа», 201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Данная рабочая программа к учебно-методическому комплексу по английскому языку для учащихся 2</w:t>
      </w:r>
      <w:r w:rsidR="00CF471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-4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классов общеобразовательных учреждений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 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Примерной программе по иностранному языку для начальной школы. 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Сама специфика предмета «иностранный язык»: его деятельностный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лингвоэтносу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полилога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культур, толерантно воспринимать проявления иной культуры.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то же время, обучение английскому языку в начальной школе  закладывает основу для последующего формирования универсальных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7D79A3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          </w:t>
      </w:r>
    </w:p>
    <w:p w:rsidR="00B329DC" w:rsidRPr="00B329DC" w:rsidRDefault="00B329D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Цели обучения.</w:t>
      </w:r>
    </w:p>
    <w:p w:rsidR="007D79A3" w:rsidRPr="00B329DC" w:rsidRDefault="007D79A3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Интегративной целью обучения английскому языку  является формирование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элементарной коммуникативной компетенции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совокупности пяти ее составляющих: речевой, языковой,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социокультурной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речевой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говорении, чтении и письме);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языковой компетенцией —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социокультурной</w:t>
      </w:r>
      <w:proofErr w:type="spellEnd"/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знаний культуры народа страны/стран изучаемого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компенсаторной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учебно-познавательной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Коммуникативная цель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Воспитательная цель.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процессе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соизучения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Образовательная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Развивающая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характеристика курса.</w:t>
      </w:r>
    </w:p>
    <w:p w:rsidR="00B329DC" w:rsidRPr="00B329DC" w:rsidRDefault="00B329DC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Обучение английскому языку в начальной школе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строится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развития его свободы в общении на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 и в деятельности с помощью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этого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положительных эмоций и позитивного настроения.</w:t>
      </w:r>
    </w:p>
    <w:p w:rsidR="004E7673" w:rsidRPr="00B329DC" w:rsidRDefault="004E7673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Учебный процесс призван развить у школьников на доступном для них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уровне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системные языковые представления об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креативных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способности.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02644C" w:rsidRPr="00B329DC" w:rsidRDefault="0002644C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Большое значение на начальном этапе играют: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обязательность повторения фонетического, орфографического, лексического и грамматического материла;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постепенное нарастание сложности изучаемого материала;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взаимосвязь и единство фонетического, орфографического, лексического, грамматического, аудитивного аспектов;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ориентация на современный английский литературный язык в его британском варианте;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многообразие типов упражнений, развивающих творческий потенциал учащихся;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коммуникативно-когнитивная направленность всех компонентов.</w:t>
      </w:r>
    </w:p>
    <w:p w:rsidR="0002644C" w:rsidRPr="00B329DC" w:rsidRDefault="0002644C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CF4718" w:rsidRPr="00B329DC" w:rsidRDefault="00CF4718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учебного предмета в учебном плане.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D79A3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«Иностранный язык» для становления личности младшего школьника, его образования, воспитания и развития.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Ценностные ориентиры содержания учебного предмета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формирование основ гражданской идентичности личности на базе: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уважения к окружающим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развитие ценностно-смысловой сферы личности на основе общечеловеческих принципов нравственности и гуманизма: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– принятия и уважения ценностей семьи и образовательного учреждения, коллектива и общества и стремления следовать им;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ориентации в нравственном содержании и 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осмыслении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умения учиться как первого шага к самообразованию и самовоспитанию, а именно: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учиться и способности к организации своей деятельности (планированию, контролю, оценке);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самоактуализации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развитие готовности к самостоятельным поступкам и действиям, ответственности за их результаты;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ходе изучения иностранного языка на ступени 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Соизучение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Требования  к уровню подготовки учащихся, обучающихся по       данной   программе.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Работа по учебно-методическим комплексам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призвана обеспечить достижение следующих личностных,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предметных результатов.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Личностные результаты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       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Содержание учебно-методических комплексов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Метапредметные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Деятельностный характер освоения содержания учебно-методических комплексов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способствует достижению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 xml:space="preserve">признаков и синтезировать информацию, самостоятельно выстраивая целое на основе имеющихся компонентов.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Ожидается, что выпускники начальной школы смогут демонстрировать следующие результаты в освоении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Речевая компетенция Говорение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составлять небольшое описание предмета, картинки, персонажа;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рассказывать о себе, своей семье, друге;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кратко излагать содержание прочитанного текста.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Аудирование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реагировать на услышанное;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зрительные опоры при восприятии на слух текстов, содержащих незнакомые слова.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Чтение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графический образ английского слова с его звуковым образом;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про себя и понимать содержание небольшого текста, построенного в основном на изученном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необходимую информацию в процессе чтения.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Письмо и письменная речь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выписывать из теста слова, словосочетания и предложения;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в письменной форме кратко отвечать на вопросы к тексту;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поздравительную открытку (с опорой на образец);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 образцу краткое письмо зарубежному другу (с опорой на образец).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Языковая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Графика, каллиграфия, орфография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 Выпускник начальной школы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звуко-буквенные</w:t>
      </w:r>
      <w:proofErr w:type="spellEnd"/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соответствия;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английским алфавитом, знать последовательность букв в нём;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списывать текст;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отличать буквы от знаков транскрипции; вычленять значок апострофа;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сравнивать и анализировать буквосочетания английского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группировать слова в соответствии с изученными правилами чтения;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оформлять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орфографически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наиболее употребительные слова (активный словарь).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Фонетическая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слова с заданным звуком;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вычленять дифтонги;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соблюдать основные ритмико-интонационные особенности предложений (повествовательное, побудительное,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общий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специальные вопросы);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членить предложения на смысловые группы и интонационно оформлять их;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коммуникативные типы предложений по интонации;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изучаемые слова с их транскрипционным изображением.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Лексическая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использовать в речи элементы речевого этикета, отражающие культуру страны изучаемого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простые словообразовательные деривационные элементы (суффиксы: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префиксы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узнавать сложные слова, определять значение незнакомых сложных слов по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значению составляющих их основ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bedroom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apple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tree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etc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конверсивы, выводить их значение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опираться на языковую догадку в процессе чтения и аудирования.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Грамматическая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вопросительными словами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 в продуктивных видах речевой деятельности (говорении и письме);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отрицательными предложениями;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сказуемыми разного типа — а) простым глагольным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reads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 б) составным именным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isa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pupil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.); составным глагольным (I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безличными предложениями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spring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mouse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mice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geese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притяжательный падеж имен существительных;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better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выражать коммуникативные намерения с использованием грамматических форм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Present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Future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Past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(включая правильные и неправильные глаголы) — оборота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I’d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... модальных глаголов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использовать вспомогательные глаголы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для построения необходимых вопросительных, отрицательных конструкций;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оперировать в речи наречиями времени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always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sometimes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never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usually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yesterday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tomorrow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степени и образа действия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very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well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much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little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behind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front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with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личные, указательные, притяжательные и некоторые неопределенные местоимения.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proofErr w:type="spell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Социокультурная</w:t>
      </w:r>
      <w:proofErr w:type="spellEnd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 xml:space="preserve">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Компенсаторная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Учебно-познавательная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двуязычным словарем учебника (в том числе транскрипцией);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справочными материалами, представленными в виде таблиц, схем и правил;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вести словарь для записи новых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систематизировать слова по тематическому принципу;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извлекать нужную информацию из текста на основе имеющейся коммуникативной задачи.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Личностные, метапредметные и предметные результаты в познавательной, ценностно-ориентационной, эстетической и трудовой сферах.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В познавательной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ценностно-ориентационной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представление о языке как средстве выражения чувств, эмоций, суждений, основе культуры мышления;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приобщение к национальным ценностям, ценностям мировой культуры, ценностям других народов.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эстетической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овладение элементарными средствами выражения чувств, эмоций и отношений на иностранном языке;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трудовой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ставить цели и планировать свой учебный труд.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Представляя в обобщенном виде планируемые результаты обучения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английскому языку по учебно-методическим комплексам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расширится лингвистический кругозор;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будут заложены основы коммуникативной культуры;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сформируются положительная мотивация и устойчивый учебно-познавательный интерес к предмету «Иностранный язык»,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5523E6" w:rsidRPr="00B329DC" w:rsidRDefault="00CF4718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br/>
      </w:r>
      <w:r w:rsidR="005523E6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тем учебного курса.</w:t>
      </w:r>
    </w:p>
    <w:p w:rsidR="007D79A3" w:rsidRPr="00B329DC" w:rsidRDefault="007D79A3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Содержание обучения включает следующие компоненты: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 сферы общения (темы, ситуации, тексты);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 навыки и умения коммуникативной компетенции: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речевая компетенция (умения аудирования, чтения, говорения, письменной речи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социокультурная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компетенция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социокультурные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знания и навыки вербального и невербального поведения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учебно-познавательная компетенция (общие и специальные учебные навыки, приемы учебной работы);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компенсаторная компетенция (знание приемов компенсации и компенсаторные умения).</w:t>
      </w:r>
    </w:p>
    <w:p w:rsidR="007D79A3" w:rsidRPr="00B329DC" w:rsidRDefault="007D79A3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Предметное содержание устной и письменной речи</w:t>
      </w:r>
      <w:r w:rsidR="007D79A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Знакомство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Приветствие, сообщение основных сведений о себе. Получение информации о собеседнике. Выражение б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лагодарности. Выражение просьбы.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Я и моя семья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Члены семьи. Домашние любимцы. Занятия членов семьи. Рабочий и школьный день.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вокруг меня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моих увлечений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Спортивные занятия. Любимые занятия на досуге.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Городские здания, дом, жилище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Предметы мебели в доме.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lastRenderedPageBreak/>
        <w:t>Человек и его мир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Душевное состояние и личностные качества человека.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Здоровье и еда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Отдельные названия продуктов питания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Страны и города, континенты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Страны изучаемого языка. Отдельные сведения </w:t>
      </w:r>
      <w:r w:rsidR="00B329D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их культуре и истории. Некоторые города России и зарубежья. Родной город.</w:t>
      </w:r>
    </w:p>
    <w:p w:rsidR="00B329DC" w:rsidRPr="00B329DC" w:rsidRDefault="00B329DC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Распределение предметного содержания по годам обучения.</w:t>
      </w:r>
    </w:p>
    <w:p w:rsidR="00B329DC" w:rsidRPr="00B329DC" w:rsidRDefault="00B329DC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8"/>
        <w:tblW w:w="10774" w:type="dxa"/>
        <w:tblInd w:w="-1168" w:type="dxa"/>
        <w:tblLook w:val="04A0"/>
      </w:tblPr>
      <w:tblGrid>
        <w:gridCol w:w="2198"/>
        <w:gridCol w:w="2392"/>
        <w:gridCol w:w="3092"/>
        <w:gridCol w:w="3092"/>
      </w:tblGrid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Предметное содержание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 класс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3 класс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4 класс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1.Знакомство, основные элементы речевого этикета</w:t>
            </w:r>
            <w:r w:rsidR="006F0883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Приветствие, сообщение основных сведений о себе. Получение информации о собеседнике. Выражение благодарности. Выражение просьбы.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Политкорректность при характеристике людей, предметов или явлений.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2.Я и моя семья</w:t>
            </w:r>
            <w:r w:rsidR="006F0883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Члены семьи. Домашние любимцы. Занятия членов семьи. Рабочий и школьный день.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увлечения. Возраст членов семьи. Что мы делаем хорошо, плохо, не умеем делать. День рождения и подарки. Выходные дни.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3.Мир вокруг нас. Природа. Времена года.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Цветные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Животные на ферме. Растения в саду.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Время. 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мира.</w:t>
            </w:r>
          </w:p>
        </w:tc>
        <w:tc>
          <w:tcPr>
            <w:tcW w:w="30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4.Мир увлечений, досуг.</w:t>
            </w:r>
          </w:p>
        </w:tc>
        <w:tc>
          <w:tcPr>
            <w:tcW w:w="23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Спортивные занятия. Любимые занятия на досуге.</w:t>
            </w:r>
          </w:p>
        </w:tc>
        <w:tc>
          <w:tcPr>
            <w:tcW w:w="3092" w:type="dxa"/>
          </w:tcPr>
          <w:p w:rsidR="00BB4965" w:rsidRPr="00B329DC" w:rsidRDefault="006F0883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Спортивные и другие игры. Занятия в разные дни недели и времена года. То, что мы любим и не любим делать. Времяпрепровождение сказочных персонажей. Пикник. Излюбленные места отдыха англичан. Любимые занятия на отдыхе. Любимые фильмы. Планы на выходные.</w:t>
            </w: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5.Городские здания, дом, жилище.</w:t>
            </w:r>
          </w:p>
        </w:tc>
        <w:tc>
          <w:tcPr>
            <w:tcW w:w="23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Предметы мебели в доме.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Моя комната. Предметы сервировки стола. Загородный дом.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6.Школа, каникулы.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Школьный день. Школьные друзья. Настоящий друг. Предметы школьного обихода.</w:t>
            </w: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ланч. Планы на летние каникулы.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7.Путешествия.</w:t>
            </w:r>
          </w:p>
        </w:tc>
        <w:tc>
          <w:tcPr>
            <w:tcW w:w="23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BB496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3092" w:type="dxa"/>
          </w:tcPr>
          <w:p w:rsidR="00BB4965" w:rsidRPr="00B329DC" w:rsidRDefault="0061567B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Путешествие разными видами транспорта.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Путешествия в Озерный край, Шотландию. Поездка в Москву. Путешествие на Байкал. Планирование поездок, путешествий. Гостиница.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8.Человек и его мир.</w:t>
            </w:r>
          </w:p>
        </w:tc>
        <w:tc>
          <w:tcPr>
            <w:tcW w:w="23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Душевное состояние и личностные качества человека.</w:t>
            </w:r>
          </w:p>
        </w:tc>
        <w:tc>
          <w:tcPr>
            <w:tcW w:w="30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Возраст человека. Физические характеристики. Адрес, телефон. Профессиональная деятельность.</w:t>
            </w:r>
          </w:p>
        </w:tc>
        <w:tc>
          <w:tcPr>
            <w:tcW w:w="30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различных людей. Сравнения людей по разным параметрам.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9.Здоровье и еда.</w:t>
            </w:r>
          </w:p>
        </w:tc>
        <w:tc>
          <w:tcPr>
            <w:tcW w:w="2392" w:type="dxa"/>
          </w:tcPr>
          <w:p w:rsidR="00BB4965" w:rsidRPr="00B329DC" w:rsidRDefault="00E341FA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Отдельные названия продуктов питания.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Самочувствие человека. Фрукты.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</w:t>
            </w:r>
          </w:p>
        </w:tc>
      </w:tr>
      <w:tr w:rsidR="00BB4965" w:rsidRPr="00B329DC" w:rsidTr="00CB1386">
        <w:tc>
          <w:tcPr>
            <w:tcW w:w="2198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10.Города и страны. Страны изучаемого языка. Родная страна.</w:t>
            </w:r>
          </w:p>
        </w:tc>
        <w:tc>
          <w:tcPr>
            <w:tcW w:w="23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Страны изучаемого языка. Отдельные сведения об их культуре и истории. Некоторые города России и зарубежья. Родной город.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      </w:r>
          </w:p>
        </w:tc>
        <w:tc>
          <w:tcPr>
            <w:tcW w:w="3092" w:type="dxa"/>
          </w:tcPr>
          <w:p w:rsidR="00BB4965" w:rsidRPr="00B329DC" w:rsidRDefault="00CB1386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Некоторые достопримечательности столицы.</w:t>
            </w:r>
          </w:p>
        </w:tc>
      </w:tr>
    </w:tbl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0F4A8F" w:rsidRPr="00B329DC" w:rsidRDefault="000F4A8F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</w:t>
      </w:r>
      <w:r w:rsidR="00C63F91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(2 класс)</w:t>
      </w:r>
    </w:p>
    <w:p w:rsidR="00FF0F80" w:rsidRPr="00B329DC" w:rsidRDefault="00FF0F80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B7"/>
      </w:tblPr>
      <w:tblGrid>
        <w:gridCol w:w="1134"/>
        <w:gridCol w:w="2977"/>
        <w:gridCol w:w="6946"/>
      </w:tblGrid>
      <w:tr w:rsidR="005523E6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FF0F80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195994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Знакомство </w:t>
            </w:r>
            <w:r w:rsidR="00195994"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(10)</w:t>
            </w:r>
          </w:p>
          <w:p w:rsidR="00195994" w:rsidRPr="00B329DC" w:rsidRDefault="00195994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Приветствие и знакомство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элементарный этикетный диалог приветствия, знакомства;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знакомятся со странами изучаемого языка;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произносить свои имена по-английски;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интернациональными словами;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определяют свои мотивы изучения английского языка.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Этикет общения.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9C4FFA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Bb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Dd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Kk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Ll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Mm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звуками, которые они передают, их транскрипционными обозначениями, учатся произносить эти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особенностями ее чтения, 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диалоги с опорой на зрительную наглядность;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разыгрывают этикетные диалоги на тему «Знакомство» по образцу.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Gg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звуками, которые они передают, их транскрипционными обозначениями, учатся произносить эти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соглашаться и не соглашаться, используя слова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yes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</w:t>
            </w:r>
            <w:proofErr w:type="gram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устойчивым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лексическим сочетанием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Nice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meet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особенностями его употребления;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 работают над совершенствованием произносительных навыков (имитационные упражнения).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Приветствие, сообщение основных сведений о себе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Ff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Рр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Vv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совершенствуют фонетические навыки.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Получение информации о собеседнике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lastRenderedPageBreak/>
              <w:t>Hh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Jj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Zz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What’s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name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ведут этикетные диалоги на основе структурно-функциональной опоры.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Урок – повторения пройденного материала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слушают, разучивают и поют песенку-приветствие;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на тему «Знакомство» без опоры;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лексические единицы для описания картинки.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различают на слух схожие звуки английского языка;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находить слова, в которых  встречается определенный звук;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лексические единицы для описания картинки;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изученные английские буквы и слова.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Особенности употребления в речи английских имен и фамилий.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Rr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Хх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особенностями употребления в речи английских имен и фамилий;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воспринимают текст на слух с целью понимания основного содержания.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животные.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>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называют предметы, представленные на картинках;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прощаться по-английски.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Песенка – прощание.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слушают, разучивают и поют песенку-прощание;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Uu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структурировать имеющийся лексический запас по тематическому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ризнаку</w:t>
            </w:r>
            <w:r w:rsidR="00195994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195994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Мир вокруг меня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5994" w:rsidRPr="00B329DC" w:rsidRDefault="0019599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Cs/>
                <w:color w:val="262626" w:themeColor="text1" w:themeTint="D9"/>
                <w:sz w:val="28"/>
                <w:szCs w:val="28"/>
              </w:rPr>
              <w:t>Страны и города.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представлять людей друг другу;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сочетанием букв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совершенствуют лексические навыки.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19599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лексики, правил чтения.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структурировать имеющийся лексический запас по тематическому признаку;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описывают картинки с использованием фразы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Ican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see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с опорой на образец;</w:t>
            </w:r>
          </w:p>
          <w:p w:rsidR="005523E6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неопределенным артиклем в английском языке.  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rPr>
          <w:trHeight w:val="200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13</w:t>
            </w:r>
            <w:r w:rsidR="009C4FFA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Знакомство с английским алфавитом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описывают картинку с изображением животных;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 алфавитом;</w:t>
            </w:r>
          </w:p>
          <w:p w:rsidR="005523E6" w:rsidRPr="00B329DC" w:rsidRDefault="005E1EC4" w:rsidP="00B329D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русский эквивалент к английскому слову.</w:t>
            </w:r>
            <w:r w:rsidR="005523E6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5523E6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E1EC4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E1EC4" w:rsidRPr="00B329DC" w:rsidRDefault="005E1EC4" w:rsidP="00B329D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изучают лексику, буквы и звуки.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Наименования предметов живой и неживой природы.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при ведении этикетного диалога;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этикетные диалоги на основе диалога-образца;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животные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Аа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догадываются о значениях новых слов на основе зрительной наглядности;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распознавать схожие звуки английского языка на слух.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животные. Словосочетания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соединительным союзом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учатся его использовать в предложениях с однородными членами;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ck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называть цвета предметов.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5E1EC4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соглашаются и не соглашаются, используя слова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yes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no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диалог-расспрос с использованием вопросительной конструкции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from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c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опорой на образец;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произносить названия городов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London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Moscow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EC4" w:rsidRPr="00B329DC" w:rsidRDefault="005E1EC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Некоторые города России и зарубежья.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выполняют задание на аудирование с пониманием основного содержания с опорой на картинку;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выражать коммуникативные намерения;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обозначать размер предметов с использованием лексических единиц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big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small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и дикие животные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прогнозируют содержание и структуру фразы;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соотносить звук и его транскрипционное обозначение;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сцену знакомства;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предложения с однородными членами с помощью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371974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7D79A3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Сказки и праздники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1974" w:rsidRPr="00B329DC" w:rsidRDefault="00371974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Оценочные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характеристики сказочным героям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знакомятся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строить предложения с использованием глагола-связки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форме третьего лица единственного числа.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Сказочные герои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давать оценочные характеристики людям и предметам;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использовать в речи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личное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местоимении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называть предмет и давать его характеристику;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учатся использовать в речи вопросительную конструкцию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c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сочетанием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особенностями их чтения, транскрипционными обозначениями, учатся их произносить.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сказочных героев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краткие монологические высказывания описательного характера в объеме трех простых предложений;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использовать в речи отрицательную конструкцию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isn’t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согласной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особенностями ее чтения в сочетаниях с буквой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Uu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транскрипционным обозначением, учатся ее произносить, распознавать в речи.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</w:t>
            </w:r>
          </w:p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картинок. Подарки.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выражать согласие/несогласие, участвуя в элементарном диалоге-расспросе;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прогнозировать содержание и структуру высказывания;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английский язык в игровой деятельности;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диалоги с опорой на образец.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Празднование Нового года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выполняют задание на аудирование текста с пониманием основного содержания услышанного с опорой на картинку;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небольшой текст, построенный на изученной лексике;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учатся прогнозировать содержание и структуру высказывания.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 4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Семья. Члены семьи.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диалоги с опорой на образец;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адекватную реплику-стимул к имеющейся реплике-реакции.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Повторение изученного материала. 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EC586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7D79A3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Я и моя семья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EC586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Семья. Члены семьи.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воспринимать на слух краткие сообщения о членах семьи;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давать оценочные характеристики членам своей семьи;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строят краткие монологические высказывания, характеризуя людей и животных;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 и предложения со знакомыми словами, акцентируя внимание на определенных звуках;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проводят сравнение утвердительных и вопросительных структур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(форма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), выводят различительные признаки данных конструкций;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общие вопросы с указанием глагольной формой;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слова и словосочетания.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5861" w:rsidRPr="00B329DC" w:rsidRDefault="00EC5861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Я и  мои друзья.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повествовательные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чтением букв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Аа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Ее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слоге;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tabs>
                <w:tab w:val="left" w:pos="3049"/>
              </w:tabs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личными местоимениями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she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использовать в речи личные местоимения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называть эти буквы в алфавите;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новыми словами, содержащими звуки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ei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:];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 и предложения с этими словами;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задавать специальные вопросы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it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отвечать на них;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альтернативными вопросами;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новые слова и сочетания с ними.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Урок </w:t>
            </w:r>
            <w:r w:rsidR="00624980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Домашние любимцы.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звучащие предложения;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выполняют команды диктора, воспринимаемые на слух;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иной формой неопределенного артикля (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);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чтением буквы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слоге;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дифтонгом [@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а также с новыми словами, содержащими этот дифтонг, догадываются о значении эти слов на основе зрительной наглядности;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диалог;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подбирать рифму к заданным словам;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со структурой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see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значении «Понятно»;</w:t>
            </w:r>
          </w:p>
          <w:p w:rsidR="005523E6" w:rsidRPr="00B329DC" w:rsidRDefault="000F079C" w:rsidP="00B329DC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и задают вопросы, ориентируясь на имеющиеся ответы (на базе формы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);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Качественная характеристика предметов.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указания и принимают решения о правильности их исполнения с опорой на картинки;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словосочетания и новую форму неопределенного артикля;  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объединяют слова по ассоциации;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исключая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ненужные;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;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</w:t>
            </w:r>
          </w:p>
          <w:p w:rsidR="005523E6" w:rsidRPr="00B329DC" w:rsidRDefault="000F079C" w:rsidP="00B329DC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команды</w:t>
            </w:r>
            <w:r w:rsidR="005523E6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</w:tc>
      </w:tr>
      <w:tr w:rsidR="005523E6" w:rsidRPr="00B329DC" w:rsidTr="00B329DC">
        <w:trPr>
          <w:trHeight w:val="12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39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Урок 36 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указания и принимают решения о правильности их исполнения с опорой на картинки;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объединяют слова по ассоциации;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исключая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ненужные;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образовывать словосочетания по модели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Adj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+ 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0F079C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</w:t>
            </w:r>
            <w:r w:rsidR="000F079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</w:p>
          <w:p w:rsidR="000F079C" w:rsidRPr="00B329DC" w:rsidRDefault="000F079C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тренируются в использовании структуры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see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команды.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79C" w:rsidRPr="00B329DC" w:rsidRDefault="000F079C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предметов по картинке.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английскими названиями русских городов;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говорить, откуда родом разные люди;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тренируются в корректном использовании личных местоимений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she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словами, содержащими звук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ju</w:t>
            </w:r>
            <w:proofErr w:type="spellEnd"/>
            <w:r w:rsidRPr="00B329DC">
              <w:rPr>
                <w:rFonts w:ascii="Times New Roman" w:hAnsi="Times New Roman" w:cs="Times New Roman"/>
                <w:smallCaps/>
                <w:color w:val="262626" w:themeColor="text1" w:themeTint="D9"/>
                <w:sz w:val="28"/>
                <w:szCs w:val="28"/>
              </w:rPr>
              <w:t xml:space="preserve">:],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местоимением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пишут новые слова и сочетания с ними.</w:t>
            </w:r>
          </w:p>
        </w:tc>
      </w:tr>
      <w:tr w:rsidR="005523E6" w:rsidRPr="00B329DC" w:rsidTr="00B329DC">
        <w:trPr>
          <w:trHeight w:val="6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0F079C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Предметы вокруг меня.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фразы, сообщающие, откуда родом говорящие;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ведут диалог-расспрос (по схеме и без нее с ориентацией на 7 высказываний, по 3—4 с каждой стороны);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общими вопросами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 множественном числе, делают самостоятельные выводы о том, как строятся подобные структуры;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писать слова, короткие вопросы с глаголом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5523E6" w:rsidRPr="00B329DC" w:rsidTr="00B329DC">
        <w:trPr>
          <w:trHeight w:val="6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Характеристика предметов и животных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информацию о местожительстве трех персонажей;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явлением многозначности на примере лексической единицы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читать слова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содтнаковыми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гласными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буквами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типах слога, с опорой на графическое изображение транскрипционного знака;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самостоятельно ответы на вопросы и повторяют за диктором изучаемую структуру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from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 буквосочетанием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[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] и новым личным местоимением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they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данное местоимение в речи при характеристике животных;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обобщают данные о системе личных местоимений в английском языке;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читая краткий текст, устанавливают соответствия между содержанием текста и картинкой, иллюстрирующей его;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новое буквосочетание и новое местоимение.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Характеристика людей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информацию о том, как зовут неких персонажей;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соотнося их произношение с определенным транскрипционным значком;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ведут этикетные диалоги на структурно-функциональной основе;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прогнозируют содержание предлагаемого предложения на основе двух заданных;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тексты, решают смысловые задачи на их основе;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выполняют письменные задания по корректному написанию слов, структур.</w:t>
            </w:r>
          </w:p>
        </w:tc>
      </w:tr>
      <w:tr w:rsidR="00C03158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Мир вокруг нас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Города.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фразы, соотносят их с вариантами, данными в учебнике, выбирая нужный;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со словами, содержащими данные звуки;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проводят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новых слов с опорой на зрительный ряд;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слова, словосочетания, предложения;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структурируют знакомый лексический материал по логико-семантическим признакам;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Повторение Диагностический тест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№6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уже научились.</w:t>
            </w:r>
          </w:p>
        </w:tc>
      </w:tr>
      <w:tr w:rsidR="005523E6" w:rsidRPr="00B329DC" w:rsidTr="00B329DC">
        <w:trPr>
          <w:trHeight w:val="168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43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C0315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Люди вокруг нас.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3158" w:rsidRPr="00B329DC" w:rsidRDefault="00C0315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чтением гласных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Ii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Yy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открытом  слоге;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дифференцируют звуки и слова;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</w:t>
            </w:r>
            <w:proofErr w:type="gramEnd"/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устной речи, корректно произносят предложения с точки зрения их ритмико-интонационных особенностей;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в рамках ролевой игры, расспрашивают друг друга о состоянии дел, о местонахождении;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читаемые тексты логически подобранными лексическими единицами;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данные лексические единицы с опорой на зрительный ряд;</w:t>
            </w:r>
          </w:p>
          <w:p w:rsidR="00C03158" w:rsidRPr="00B329DC" w:rsidRDefault="00C03158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и предложения с новыми словами;</w:t>
            </w:r>
          </w:p>
          <w:p w:rsidR="005523E6" w:rsidRPr="00B329DC" w:rsidRDefault="00C03158" w:rsidP="00B329DC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новые слова, словосочетания и предложения с ними.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людей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типах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слогов;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разыгрывают диалоги о местонахождении объектов;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вариантами ответов на общие вопросы, содержащие глагол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 множественном числе;</w:t>
            </w:r>
          </w:p>
          <w:p w:rsidR="00C920CE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опериров</w:t>
            </w:r>
            <w:r w:rsidR="00C920CE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ать подобными ответами в речи;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in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выводя его семантику по контексту;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предложения по образцу;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rPr>
          <w:trHeight w:val="40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предметов.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иным возможным чтением буквосочетания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th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картинке;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вопросы по образцу;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работают в парах, участвуя в ролевой игре</w:t>
            </w:r>
            <w:r w:rsidRPr="00B329DC">
              <w:rPr>
                <w:rFonts w:ascii="Times New Roman" w:hAnsi="Times New Roman" w:cs="Times New Roman"/>
                <w:smallCaps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слушают, повторяют и заучивают рифмовку;</w:t>
            </w:r>
          </w:p>
          <w:p w:rsidR="005523E6" w:rsidRPr="00B329DC" w:rsidRDefault="00C920CE" w:rsidP="00B329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вопросы.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Сказочные персонажи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знакомые и незнакомые слова, устанавливая соотношения с определенными транскрипционными знаками;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old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are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you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?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5523E6" w:rsidRPr="00B329DC" w:rsidRDefault="005523E6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её в речи;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числительные и новую структуру.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Местонахождение людей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0CE" w:rsidRPr="00B329DC" w:rsidRDefault="00C920CE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1—12,   используют их в речи;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ассоциативные связи между словами;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вопросы, используя зрительную опору;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изучают и используют в речи формы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формы личных местоимений в общем падеже;</w:t>
            </w:r>
          </w:p>
          <w:p w:rsidR="00C920CE" w:rsidRPr="00B329DC" w:rsidRDefault="00C920CE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рассказ о животном и составляют собственное высказывание по этому образцу;</w:t>
            </w:r>
          </w:p>
          <w:p w:rsidR="005523E6" w:rsidRPr="00B329DC" w:rsidRDefault="00C920CE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C920CE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33AB6" w:rsidRPr="00B329DC" w:rsidRDefault="0082718B" w:rsidP="00B329DC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рассказ о сказочных персонажах;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слова, словосочетания и фразы на слух;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видят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выбирают из предложенного ряда слов существительные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разучивают рифмовку;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  <w:tr w:rsidR="005523E6" w:rsidRPr="00B329DC" w:rsidTr="00B329DC">
        <w:trPr>
          <w:trHeight w:val="3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F33AB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21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F33AB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Обозначение множественности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3AB6" w:rsidRPr="00B329DC" w:rsidRDefault="00F33AB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загадки;</w:t>
            </w:r>
          </w:p>
          <w:p w:rsidR="00F33AB6" w:rsidRPr="00B329DC" w:rsidRDefault="00F33AB6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5523E6" w:rsidRPr="00B329DC" w:rsidRDefault="00F33AB6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 во множественном числе и сочетания с ними.</w:t>
            </w:r>
          </w:p>
        </w:tc>
      </w:tr>
      <w:tr w:rsidR="00DB7931" w:rsidRPr="00B329DC" w:rsidTr="00B329DC">
        <w:trPr>
          <w:trHeight w:val="4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7D79A3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На ферме (10)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Животные на ферме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загадки;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 во множественном числе и сочетания с ними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называют животных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сообщают о том, что они видят и в каком количестве;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выбирают из предложенного ряда слов существительные во множественном числе;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DB7931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пишут слова.</w:t>
            </w:r>
          </w:p>
        </w:tc>
      </w:tr>
      <w:tr w:rsidR="005523E6" w:rsidRPr="00B329DC" w:rsidTr="00B329DC">
        <w:trPr>
          <w:trHeight w:val="42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буквосочетаниями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ur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слова;</w:t>
            </w:r>
          </w:p>
          <w:p w:rsidR="005523E6" w:rsidRPr="00B329DC" w:rsidRDefault="005523E6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преференций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B7931" w:rsidRPr="00B329DC" w:rsidRDefault="00DB7931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B7931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DB7931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слова.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DB7931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3748" w:rsidRPr="00B329DC" w:rsidRDefault="00B4374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предлогами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on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under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5523E6" w:rsidRPr="00B329DC" w:rsidRDefault="00B43748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B4374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Предлоги места 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3748" w:rsidRPr="00B329DC" w:rsidRDefault="00B43748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6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предлогами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on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under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слова и словосочетания;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интонационных особенностей;</w:t>
            </w:r>
          </w:p>
          <w:p w:rsidR="00B43748" w:rsidRPr="00B329DC" w:rsidRDefault="00B43748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5523E6" w:rsidRPr="00B329DC" w:rsidRDefault="00B43748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B43748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животных и предметов.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новыми буквосочетаниями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ow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содержащими данные буквосочетания;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лексические единицы с опорой на зрительную наглядность;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новые слова, словосочетания и предложения с ними;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вариантами произношения определенного артикля в зависимости от первой буквы следующего слова в синтагматическом ряду;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разучивают и поют песню;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работают в парах, задают специальные вопросы со словом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Where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описывают картинки в пределах изучаемой тематики;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 и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Английский алфавит-песенка.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 алфавитом;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слова и текст;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разучивают и поют песню </w:t>
            </w: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АВС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фразы;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устанавливают некорректности в описании картинки;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отвечают на вопросы по картинке;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тексту;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вычленяют из текста специфическую информацию;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устанавливают ассоциации между словами;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в речи названия цветов;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дают качественные характеристики объектам;</w:t>
            </w:r>
          </w:p>
          <w:p w:rsidR="005523E6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5523E6" w:rsidRPr="00B329DC" w:rsidTr="00B329DC">
        <w:trPr>
          <w:trHeight w:val="27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Обозначение времени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знакомятся с аналогом русского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вопроса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«Который час?»;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учатся правильно отвечать на указанный вопрос;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вслед за диктором, используют средства обозначения времени в речи;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текст, логически завершая его необходимыми предлогами (со зрительной опорой);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отвечают на вопросы по тексту;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Повторение. Выражение времени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иным чтением буквосочетания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оо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:];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словами, содержащими этот звук;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семантизируют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новые слова с опорой на зрительный ряд;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решают языковые головоломки;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со словами, содержащими звуки [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u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:] и [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U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], вслед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выбирают подписи к рисункам из двух предложенных;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заканчивают предложения необходимыми формами глагола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>be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2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1E76CF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FF0F80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Мир увлечений. Досуг (8)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Любимые занятия на досуге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предложенных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 о преференциях тролля;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с новыми глаголами;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данные глаголы в речи;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3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пишут слова, словосочетания, предложения.</w:t>
            </w:r>
          </w:p>
        </w:tc>
      </w:tr>
      <w:tr w:rsidR="005523E6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23E6" w:rsidRPr="00B329DC" w:rsidRDefault="001E76CF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Что мы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любим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делать, что мы обычно делаем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предложенных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текст о преференциях тролля;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фразы с новыми глаголами;</w:t>
            </w:r>
          </w:p>
          <w:p w:rsidR="001E76CF" w:rsidRPr="00B329DC" w:rsidRDefault="001E76CF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данные глаголы в речи;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5523E6" w:rsidRPr="00B329DC" w:rsidTr="00B329DC">
        <w:trPr>
          <w:trHeight w:val="10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Подводим итоги. Диагностический тест №9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F" w:rsidRPr="00B329DC" w:rsidRDefault="001E76CF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5523E6" w:rsidRPr="00B329DC" w:rsidRDefault="001E76CF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5523E6" w:rsidRPr="00B329DC" w:rsidTr="00B329DC">
        <w:trPr>
          <w:trHeight w:val="35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5523E6" w:rsidRPr="00B329DC" w:rsidRDefault="005523E6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</w:t>
            </w:r>
          </w:p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изученной лексики.</w:t>
            </w:r>
          </w:p>
          <w:p w:rsidR="005523E6" w:rsidRPr="00B329DC" w:rsidRDefault="005523E6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видят; 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5523E6" w:rsidRPr="00B329DC" w:rsidRDefault="0082718B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  <w:tr w:rsidR="0082718B" w:rsidRPr="00B329DC" w:rsidTr="00B329DC">
        <w:trPr>
          <w:trHeight w:val="8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 изученной грамматики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воспринимают на слух текст;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выбирают иллюстрацию к услышанному тексту;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используют языковую догадку, пытаясь установить значения сложных слов, зная значения составляющих их основ;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читают словосочетания и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рассказывают о любимых занятиях людей;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составляют предложения о том, что люди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повсеместно делают в различных местах;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словосочетания и предложения. </w:t>
            </w:r>
          </w:p>
        </w:tc>
      </w:tr>
      <w:tr w:rsidR="0082718B" w:rsidRPr="00B329DC" w:rsidTr="00B329DC">
        <w:trPr>
          <w:trHeight w:val="54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66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Повторение. Краткий монолог о себе.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языковую догадку, пытаясь установить значения сложных слов, зная значения составляющих их основ;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5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микроситуацию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словосочетания и предложения;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монолог о себе;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словосочетания и предложения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82718B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67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Итоговое тестирование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осуществляют рефлексию, определяя, чему они научились в области аудирования, чтения, говорения, письма</w:t>
            </w:r>
          </w:p>
        </w:tc>
      </w:tr>
      <w:tr w:rsidR="0082718B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82718B" w:rsidRPr="00B329DC" w:rsidRDefault="0082718B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Беседа о летних каникулах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18B" w:rsidRPr="00B329DC" w:rsidRDefault="0082718B" w:rsidP="00B329DC">
            <w:pPr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сообщают о том, что они будут делать на летних каникулах; 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82718B" w:rsidRPr="00B329DC" w:rsidRDefault="0082718B" w:rsidP="00B329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44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пишут слова и фразы.</w:t>
            </w:r>
          </w:p>
        </w:tc>
      </w:tr>
    </w:tbl>
    <w:p w:rsidR="004A13CE" w:rsidRPr="00B329DC" w:rsidRDefault="004A13CE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63F91" w:rsidRPr="00B329DC" w:rsidRDefault="00C63F91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(3 класс)</w:t>
      </w:r>
    </w:p>
    <w:p w:rsidR="00B329DC" w:rsidRPr="00B329DC" w:rsidRDefault="00B329D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B7"/>
      </w:tblPr>
      <w:tblGrid>
        <w:gridCol w:w="1134"/>
        <w:gridCol w:w="2977"/>
        <w:gridCol w:w="6946"/>
      </w:tblGrid>
      <w:tr w:rsidR="00FF0F80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FF0F80" w:rsidRPr="00B329DC" w:rsidTr="00B329DC">
        <w:trPr>
          <w:trHeight w:val="65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1-8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  <w:t xml:space="preserve">What We See </w:t>
            </w:r>
          </w:p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val="en-US"/>
              </w:rPr>
              <w:t xml:space="preserve">and What We </w:t>
            </w:r>
          </w:p>
          <w:p w:rsidR="00FF0F80" w:rsidRPr="00B329DC" w:rsidRDefault="00FF0F80" w:rsidP="00B32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 xml:space="preserve"> (8)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к</w:t>
            </w:r>
            <w:proofErr w:type="gramEnd"/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говорящему.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Принадлежащие нам предметы.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Приветствие как часть речевого этикета</w:t>
            </w:r>
          </w:p>
          <w:p w:rsidR="00FF0F80" w:rsidRPr="00B329DC" w:rsidRDefault="00FF0F80" w:rsidP="00B329DC">
            <w:pPr>
              <w:spacing w:after="0" w:line="240" w:lineRule="auto"/>
              <w:ind w:left="10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  <w:t xml:space="preserve">повторяют английский алфавит;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указательными местоимениями единственного и множественного числа, тренируются в их употреблении и используют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his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her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учатся правильно использовать их в речи; знакомятся с глаголом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учатся правильно использовать формы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употребляют их в речи; соблюдают нормы произношения английского языка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</w:t>
            </w:r>
            <w:proofErr w:type="gramEnd"/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тренируются в их употреблении и используют в речи;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.</w:t>
            </w:r>
            <w:proofErr w:type="gramEnd"/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учатся правильно здороваться в разное время суток;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с новыми словами; знакомятся с обозначением частей суток в английском языке; описывают картинку по образцу; учатся называть время;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 и фразы;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102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рифмовки, включающие новый материал;</w:t>
            </w: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9-16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(8)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Способы выражения преференции в английском языке.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детей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взрослых.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Способности и возможности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людей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FDE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F0F80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their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их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правилом прибавления окончания -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к глаголам в 3-м лице единственного числа настоящего времени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), пользуются данным правилом в тренировочных заданиях и в речи; узнают о некоторых особенностях обозначения времени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англоязычных странах и используют эту информацию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пользуются ими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модальным глаголом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своих предпочтениях и предпочтениях других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людей, а также о том, что они или другие люди умеют делать и насколько хорошо; 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закрепляют знания речевых формул и речевого этикета;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предложения и небольшие тексты; читают слова, словосочетания, фразы и небольшие тексты; читают тексты с полным, частичным и выборочным пониманием; устанавливают ассоциативные связи между словами;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включающую новый материал; пишут новые слова изолированно и в контексте;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FF0F80" w:rsidRPr="00B329DC" w:rsidTr="00B329DC">
        <w:trPr>
          <w:trHeight w:val="41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17-24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Colour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? (8)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Цветовая палитра мира.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Характеристики людей, животных и объектов неживой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природы.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Наличие и отсутствие способ-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ности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или возможности осу-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ществить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ту или иную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дея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тельность</w:t>
            </w:r>
            <w:proofErr w:type="spellEnd"/>
          </w:p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местонахождении людей,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цветовых характеристиках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содержащую новый материал;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can’t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cannot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), используют ее при чтении и в речи;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физических качествах людей, предметов и животных;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 с целью полного его понимания;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FF0F80" w:rsidRPr="00B329DC" w:rsidRDefault="00FF0F80" w:rsidP="00B329DC">
            <w:pPr>
              <w:pStyle w:val="a3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FF0F80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  <w:r w:rsidR="00FF0F80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How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Many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? (10)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F80" w:rsidRPr="00B329DC" w:rsidRDefault="00FF0F80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Выражение количества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английском языке.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Физические характеристики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людей, животных и объектов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неживой природы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новыми словами, используют их при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различиями в употреблении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синонимичных прилагательных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tall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hight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используют в речи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антонимичные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прилагательные;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делают небольшие описания людей, животных и предметов;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осваивают элементы политкорректности, присущие английскому языку;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английскими числительными от 13 до 20 и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и поют песенки, включающие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возрасте людей;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включающую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из их частей;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 с целью его выборочного и полного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35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Happy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Birthday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! (8)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Семья и семейные традиции: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празднование дня рождения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в английском языке обозначается семья в целом;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различают омонимичные формы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it’s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правилами использования с именами людей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слов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Mister, Missis, Miss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Ms;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читают тексты с целью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находят различия между двумя картинками и говорят о них;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to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ее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дней недели и правилом их написания с заглавной буквы;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 парах разыгрывают небольшие диалоги;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при чтении вслух и в устной речи, корректно произносят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пред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ложения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не-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43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What’s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Your</w:t>
            </w:r>
            <w:proofErr w:type="spell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Job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? (6)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Занятия и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профессиональная</w:t>
            </w:r>
            <w:proofErr w:type="gram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деятельность.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Физическое состояние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человека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догадываются о значении ряда слов по их морфологическому составу;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рифмовки, включающие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разыгрывают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микродиалоги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 образцу;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правилом чтения согласной буквы в различных позициях;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физическом состоянии человека;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вопросительного предложения в настоящем времени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(общий вопрос), используют вопросительные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предложения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расспрос и отвечают на вопросы о собственных преференциях и преференциях других людей;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английской традицией нумерации предметов;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логически разделяют текст и дают названия его частям;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высказывание о себе по образцу;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вслух и устной речи, корректно произносят предложения 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49</w:t>
            </w:r>
            <w:r w:rsidR="00D568F5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-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Animals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(10)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Мир животных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в рамках доступных им тем;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правилом чтения английской согласной </w:t>
            </w: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</w:t>
            </w:r>
            <w:proofErr w:type="gram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различных позициях;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сообщают полученную из текста информацию;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из их частей;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со структурой отрицательного предложения во времени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present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simple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, используют отрицательные</w:t>
            </w:r>
            <w:proofErr w:type="gramEnd"/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предложения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элементами речевого этикета: вежливой просьбой, выражением благодарности и ответной репликой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 него;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краткие высказывания с характеристикой животных;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континентов и используют их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различают семантику синонимичных глаголов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love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словосочетания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don’t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like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глагола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hate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говорят о своем отношении к различным животным, предметам и явлениям;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особыми случаями образования множественного числа отдельных существительных (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fish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sheep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mice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geese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men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children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women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deer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);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рифмовку, содержащую новый материал;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0A5FDE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59-68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Seasons</w:t>
            </w:r>
            <w:proofErr w:type="spellEnd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and</w:t>
            </w:r>
            <w:proofErr w:type="spellEnd"/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proofErr w:type="spellStart"/>
            <w:r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Months</w:t>
            </w:r>
            <w:proofErr w:type="spellEnd"/>
            <w:r w:rsidR="000A5FDE" w:rsidRPr="00B329D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(10)</w:t>
            </w:r>
          </w:p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</w:rPr>
            </w:pPr>
          </w:p>
        </w:tc>
      </w:tr>
      <w:tr w:rsidR="00D568F5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spacing w:after="0" w:line="240" w:lineRule="auto"/>
              <w:ind w:left="102" w:firstLine="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Времена года и погода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68F5" w:rsidRPr="00B329DC" w:rsidRDefault="00D568F5" w:rsidP="00B329DC">
            <w:pPr>
              <w:pStyle w:val="a3"/>
              <w:autoSpaceDE w:val="0"/>
              <w:autoSpaceDN w:val="0"/>
              <w:adjustRightInd w:val="0"/>
              <w:snapToGrid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устное высказывание о временах года с опорой на текст и отдельные высказывания;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названиями месяцев и правилом их написания с заглавной буквы;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том, когда родился собеседник,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его друзья и родные;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находят слово, логически не соответствующее определенному смысловому ряду;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целью их частичного, полного или выборочного понимания;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повторяя английский алфавит, разучивают песенку о нем;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называют имена людей и свое имя по буквам;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английскими названиями ряда стран;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высказывание о себе по аналогии с образцом;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разучивают рифмовку;</w:t>
            </w:r>
          </w:p>
          <w:p w:rsidR="00D568F5" w:rsidRPr="00B329DC" w:rsidRDefault="00D568F5" w:rsidP="00B329DC">
            <w:pPr>
              <w:pStyle w:val="a3"/>
              <w:numPr>
                <w:ilvl w:val="0"/>
                <w:numId w:val="7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воспринимают на слух слова, словосочетания, фразы и </w:t>
            </w:r>
            <w:r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небольшие тексты</w:t>
            </w:r>
            <w:r w:rsidR="00B61FFC" w:rsidRPr="00B329D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</w:tbl>
    <w:p w:rsidR="00FF0F80" w:rsidRPr="00B329DC" w:rsidRDefault="00FF0F80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F0F80" w:rsidRPr="00B329DC" w:rsidRDefault="00FF0F80" w:rsidP="00B329DC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F0F80" w:rsidRPr="00B329DC" w:rsidRDefault="00B61FF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(4 класс)</w:t>
      </w:r>
    </w:p>
    <w:p w:rsidR="00D52206" w:rsidRPr="00B329DC" w:rsidRDefault="00D52206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1134"/>
        <w:gridCol w:w="2977"/>
        <w:gridCol w:w="6946"/>
      </w:tblGrid>
      <w:tr w:rsidR="00C63F91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E70AF7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Джон </w:t>
            </w:r>
            <w:proofErr w:type="spellStart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и его семья.(9)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новой лексикой и используют ее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короткие тексты;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пир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особенностей. </w:t>
            </w:r>
          </w:p>
        </w:tc>
      </w:tr>
      <w:tr w:rsidR="00C63F91" w:rsidRPr="00B329DC" w:rsidTr="00B329DC">
        <w:trPr>
          <w:trHeight w:val="73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Построение общих вопросо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в(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ведут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диалог-распросс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Вопросительное слово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вопросительным словом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новую лексику в текстах;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английскими и русскими словосочетаниями в притяжательном падеже.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Множественное число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существительных (повторение).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устанавливают соответствия между произносимыми звуками и транскрипционными знаками;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образования множественного числа существительного.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Работа с текстом «Маргарет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Обобщающий урок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№1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«Мое семейное древо».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день.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Настоящее продолженное время.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знакомятся с настоящим продолженным временем.</w:t>
            </w:r>
          </w:p>
        </w:tc>
      </w:tr>
      <w:tr w:rsidR="00C63F91" w:rsidRPr="00B329DC" w:rsidTr="00B329DC">
        <w:trPr>
          <w:trHeight w:val="8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проводят сопоставление двух известных им настоящих грамматических времен;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получают страноведческую информацию относительно Озерного края.</w:t>
            </w:r>
          </w:p>
        </w:tc>
      </w:tr>
      <w:tr w:rsidR="00C63F91" w:rsidRPr="00B329DC" w:rsidTr="00B329DC">
        <w:trPr>
          <w:trHeight w:val="10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13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Отрицательная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отрицательных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прослушивают и разучивают рифмовки, поют песни;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создают монологические высказывания о своем рабочем дне, о том, что делают в момент речи члены семьи, различные люди (с опорой).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Вопросительная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вопросительных 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возможными ответами на   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решают языковые головоломки;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в рамках предложенной тематики.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Салли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их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№2 по теме «Мой день».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осуществляют рефлексию, определяя, чему они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дом.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u w:val="single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Личные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продолжают знакомиться с личными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предложения, используя личные местоимения в объектном падеже;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«Наш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притяжательными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личными и притяжательными местоимениями.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how many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средствами понятия «Сколько?»;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используют в речи грамматические времена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continuous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«Пятизвездочный отель».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№3 по теме «Мой дом».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комната».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Моя школа.(9)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представляют общую информацию о своей школе;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своей школе.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тексты с выделением основного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содержания и запрашивают информацию.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орфографический диктант, предложения с новым грамматическим материалом.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от 20 до 100;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можно назвать время по электронным часам.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(33)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«Школа Марии».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«Моя школа».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rPr>
          <w:trHeight w:val="9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№4 по теме «Моя школа».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36 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 классная комната».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задание.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поводят итоги проделанной работы, оценивают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свои результаты.</w:t>
            </w:r>
          </w:p>
        </w:tc>
      </w:tr>
      <w:tr w:rsidR="00E70AF7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Еда и напитки. (9)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rPr>
          <w:trHeight w:val="35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Составление диалогов по теме «Мой любимый напиток».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вопросы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 is (it’s).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вспоминают конструкцию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’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случаи ее употребления;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безличными предложениями;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образованием слов по конверсии;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конверсивы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 you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you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ответами на подобные вопросы;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 и словосочетания.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прилагательных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вычленяют основное содержание, предлагают название текстам;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меню предполагаемого обеда, завтрака и т.д. 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42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степени сравнения прилагательных при описании картинок;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слово, не соответствующее логическому ряду единиц.</w:t>
            </w:r>
          </w:p>
        </w:tc>
      </w:tr>
      <w:tr w:rsidR="00C63F91" w:rsidRPr="00B329DC" w:rsidTr="00B329DC">
        <w:trPr>
          <w:trHeight w:val="12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43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«Еда и напитки».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№5 по теме «Еда и напитки».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«Любимые блюда моей семьи».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Поговорим о погоде. (9)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 разных городах и в разное время года.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Занятия людей и погода.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супплетивными формами степеней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их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  многосложных прилагательных.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многосложных прилагательных 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(глагол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используют формы этого глагола в речи.</w:t>
            </w:r>
          </w:p>
        </w:tc>
      </w:tr>
      <w:tr w:rsidR="00C63F91" w:rsidRPr="00B329DC" w:rsidTr="00B329DC">
        <w:trPr>
          <w:trHeight w:val="3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49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«В прошлое воскресенье».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rPr>
          <w:trHeight w:val="9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like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would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сопоставляют и дифференцируют похожие по звучанию сочетания 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извлекая заданную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заголовки к прочитанным текстам и подбирают иллюстрации к текстам.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Монологическая речь по теме «Погода».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дают описание погоды в разных местах.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«Поговорим о погоде».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№6 по теме «Поговорим о погоде».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Проектная работа по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теме «Любимое время года».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Мои выходные. (14)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i/>
                <w:color w:val="262626" w:themeColor="text1" w:themeTint="D9"/>
                <w:sz w:val="28"/>
                <w:szCs w:val="28"/>
              </w:rPr>
              <w:t xml:space="preserve"> </w:t>
            </w:r>
            <w:r w:rsidR="00C63F91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="00C63F91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аркеров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 Путешествие в Москву.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 was/were.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was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were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 речи;</w:t>
            </w:r>
          </w:p>
        </w:tc>
      </w:tr>
      <w:tr w:rsidR="00C63F91" w:rsidRPr="00B329DC" w:rsidTr="00B329DC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рассказывают о походе в магазин, используя изученную конструкцию.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произносить окончание –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так называемых правильных глаголов;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новое время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Отрицательная и вопросительная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формы.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отрицательными и вопросительными предложениями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вычитывают из текста глаголы в прошедшем времени;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задают специальные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них.</w:t>
            </w:r>
          </w:p>
        </w:tc>
      </w:tr>
      <w:tr w:rsidR="00C63F91" w:rsidRPr="00B329DC" w:rsidTr="00B329DC">
        <w:trPr>
          <w:trHeight w:val="8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Будущее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future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высказывания о будущих событиях, о летних каникулах.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to be going to.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going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вычитывают из текста предложения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goingto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; 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и завершают короткие тексты, используя глаголы в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соответствующем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№7 по теме «Мои выходные».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11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C63F91" w:rsidRPr="00B329DC" w:rsidTr="00B329DC">
        <w:trPr>
          <w:trHeight w:val="8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Фестиваль «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портфолио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8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B329DC">
        <w:trPr>
          <w:trHeight w:val="10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66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сказку с одновременным её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прослушиванием.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67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подводят итоги проделанной работы, оценивают свои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результаты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</w:tbl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Планируемые результаты изучения учебного предмета 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при получении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с детским пластом культуры страны (стран) изучаемого языка не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Совместное изучение языков и культур, общепринятых человеческих 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Процесс овладения иностранным языком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образования внесет свой вклад в формирование активной жизненной позиции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сформируется элементарная иноязычная коммуникативная компетенция, т. 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способность и готовность общаться с носителями изучаемого иностранного языка в устной (говорение и аудирование) и письменной (чтение и письмо) формах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общения с учетом речевых возможностей и потребностей младшего школьника;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расширится лингвистический кругозор;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будет получено общее представление о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строе изучаемого языка и его некоторых отличиях от родного языка;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будут заложены основы коммуникативной культуры, т. е. способность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ставить и решать посильные коммуникативные задачи, адекватно использовать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имеющиеся речевые и неречевые средства общения, соблюдать речевой этикет,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быть вежливыми и доброжелательными речевыми партнерами;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универсальные учебные действия и специальные учебные умения, что заложит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основу успешной учебной деятельности по овладению иностранным языком на</w:t>
      </w:r>
      <w:r w:rsidR="00B05A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следующем уровне образования.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Коммуникативные умения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Говорение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участвовать в элементарных диалогах, соблюдая нормы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речевого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этикета,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принятые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англоязычных странах;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составлять небольшое описание предмета, картинки,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рассказывать о себе, своей семье, друге.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воспроизводить наизусть небольшие произведения детского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фольклора;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составлять краткую характеристику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кратко излагать содержание прочитанного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Аудирование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понимать на слух речь учителя и одноклассников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непосредственном общении и вербально/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реагировать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услышанное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воспринимать на слух в аудиозаписи и понимать основное содержание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небольших сообщений, рассказов, сказок, построенных в основном на знакомом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языковом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воспринимать на слух аудиотекст и полностью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содержащуюся в нём информацию;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использовать контекстуальную или языковую догадку при восприятии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 слух текстов, содержащих некоторые незнакомые слова.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Чтение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lastRenderedPageBreak/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соотносить графический образ английского слова с его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звуковым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читать вслух небольшой текст, построенный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изученном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соблюдая правила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произношенияи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соответствующую интонацию;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понимать содержание небольшого текста,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построенного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основном на изученном языковом материале;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находить в тексте необходимую информацию.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догадываться о значении незнакомых слов по контексту;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не обращать внимания на незнакомые слова, не мешающие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основное содержание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Письмо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выписывать из текста слова, словосочетания и предложения;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поздравительную открытку с Новым годом, Рождеством, днём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рождения (с опорой на образец);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 образцу краткое письмо зарубежному другу.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 письменной форме кратко отвечать на вопросы к 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составлять рассказ в письменной форме по плану/ключевым словам;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заполнять простую анкету;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правильно оформлять конверт, сервисные поля в системе электронной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почты (адрес, тема сообщения).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Языковые средства</w:t>
      </w:r>
      <w:r w:rsidR="00B05A4C"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и навыки оперирования ими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Графика, каллиграфия, орфография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воспроизводить графически и каллиграфически корректно все буквы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английского алфавита (полупечатное написание букв, буквосочетаний, слов);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пользоваться английским алфавитом, знать последовательность букв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нём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списывать текст;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слово в соответствии с решаемой учебной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отличать буквы от знаков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сравнивать и анализировать буквосочетания английского языка и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транскрипцию;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группировать слова в соответствии с изученными правилами чтения;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уточнять написание слова по словарю;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экранный перевод отдельных слов (с русского языка на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иностранный и обратно).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Фонетическая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на слух и адекватно произносить все звуки английского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языка, соблюдая нормы произношения звуков;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– соблюдать правильное ударение в изолированном слове, фразе;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коммуникативные типы предложений по интонации;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корректно произносить предложения с точки зрения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ритмико-интонационных особенностей.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связующее </w:t>
      </w:r>
      <w:proofErr w:type="spellStart"/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r</w:t>
      </w:r>
      <w:proofErr w:type="spellEnd"/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 речи и уметь его использовать;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интонацию перечисления;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правило отсутствия ударения на служебных словах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артиклях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 союзах, предлогах);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читать изучаемые слова по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Лексическая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в письменном и устном тексте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изученные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лексические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единицы, в том числе словосочетания, в пределах тематики на уровне начального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образования;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процессе общения активной лексикой в соответствии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коммуникативной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текст в соответствии с решаемой учебной задачей.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Выпускник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получит возможность научиться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узнавать простые словообразовательные элементы;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опираться на языковую догадку в процессе чтения и аудирования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(интернациональные и сложные слова).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Грамматическая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и употреблять в речи основные коммуникативные типы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в тексте и употреблять в речи изученные части речи: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существительные с определённым/неопределённым/нулевым артиклем;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Present, Past, Future Simple;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модальные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can, may, must;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личные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притяжательные и указательные местоимения; прилагательные 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положительной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сравнительной и превосходной степени; количественные (до 100) и порядковые (до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30) числительные; наиболее употребительные предлоги для выражения временных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 пространственных отношений.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сложносочинённые предложения с союзами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but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в речи безличные предложения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It’s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cold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It’s 5 o’clock. It’s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interesting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),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предложения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конструкцией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there is/there are;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речи неопределёнными местоимениями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any</w:t>
      </w:r>
      <w:proofErr w:type="spell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(некоторые случаи употребления: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Can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I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have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tea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?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Is there any milk in the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fridge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? — No, there isn’t any);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– оперировать в речи наречиями времени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yesterday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tomorrow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never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usually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, often, sometimes);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наречиями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степени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(much, little, very);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в тексте и дифференцировать слова по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определённым</w:t>
      </w:r>
      <w:proofErr w:type="gramEnd"/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признакам (с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уществительные, прилагательные,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альные/смысловые</w:t>
      </w:r>
      <w:r w:rsid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глаголы).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329DC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Описание материально-технического обеспечения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образовательной деятельности: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Печатные пособия: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Учебник английского языка для 2-4 классов общеобразовательных учреждений в 2-ух частях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», /О.В. Афанасьева, И.В. Михеева/  – Москва: Дрофа, 2015».  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Рабочая тетрадь по английскому языку для 2-4 классов общеобразовательных учреждений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/О.В. Афанасьева, И.В. Михеева/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Афанасьева, И. В. Михеева, Н. В. Языкова, Е. А. Колесникова</w:t>
      </w:r>
    </w:p>
    <w:p w:rsidR="00122BF2" w:rsidRPr="00B329DC" w:rsidRDefault="00122BF2" w:rsidP="00B329DC">
      <w:pPr>
        <w:pStyle w:val="a3"/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 Лексико-грамматический практикум к учебнику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В.Афанасьеой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И.В.Михеевой «Английский язык. 2-4 классы»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 Английский язык. Диагностические работы. 2-4 классы. /О.В. Афанасьева, И.В. Михеева, Е.А.Колесникова/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6. Английский язык. 2-4 классы: Книга для учителя к учебнику О.В.Афанасьевой, И.В.Михеевой–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7. Двуязычные и одноязычные словари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Экранно-звуковые пособия:</w:t>
      </w:r>
    </w:p>
    <w:p w:rsidR="005C7254" w:rsidRPr="00B329DC" w:rsidRDefault="005C7254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Аудиокассет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ы/аудиодиски к учебно-методиче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ским комплект</w:t>
      </w:r>
      <w:r w:rsid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ам «Английский язык» (2—4 клас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bow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English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насьева, И. В. Михеева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Технические средства обучения: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1.Компьютер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2.Мультимедийный проектор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3.Классная доска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4.Стол учительский с тумбой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5.Стол компьютерный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Ученические столы и стулья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Цифровые и электронные образовательные ресурсы: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1.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Word 2007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2.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Adobe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Reader</w:t>
      </w:r>
    </w:p>
    <w:p w:rsidR="00122BF2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3.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Power Point 2003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sectPr w:rsidR="005523E6" w:rsidRPr="00B329DC" w:rsidSect="0067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7E4"/>
    <w:multiLevelType w:val="hybridMultilevel"/>
    <w:tmpl w:val="683AF5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6056E7"/>
    <w:multiLevelType w:val="hybridMultilevel"/>
    <w:tmpl w:val="2E1C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747C1"/>
    <w:multiLevelType w:val="hybridMultilevel"/>
    <w:tmpl w:val="D9B2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C1D8F"/>
    <w:multiLevelType w:val="hybridMultilevel"/>
    <w:tmpl w:val="473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E5726"/>
    <w:multiLevelType w:val="hybridMultilevel"/>
    <w:tmpl w:val="3A40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AE0"/>
    <w:multiLevelType w:val="hybridMultilevel"/>
    <w:tmpl w:val="AEE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367D6"/>
    <w:multiLevelType w:val="hybridMultilevel"/>
    <w:tmpl w:val="8C5A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3791"/>
    <w:multiLevelType w:val="hybridMultilevel"/>
    <w:tmpl w:val="24369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15236DE"/>
    <w:multiLevelType w:val="hybridMultilevel"/>
    <w:tmpl w:val="AB461E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2207635"/>
    <w:multiLevelType w:val="hybridMultilevel"/>
    <w:tmpl w:val="3500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3780A"/>
    <w:multiLevelType w:val="hybridMultilevel"/>
    <w:tmpl w:val="D1C4E6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B34B60"/>
    <w:multiLevelType w:val="hybridMultilevel"/>
    <w:tmpl w:val="ED1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B3FB4"/>
    <w:multiLevelType w:val="hybridMultilevel"/>
    <w:tmpl w:val="34DE77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9381FC2"/>
    <w:multiLevelType w:val="hybridMultilevel"/>
    <w:tmpl w:val="07A8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C6146"/>
    <w:multiLevelType w:val="hybridMultilevel"/>
    <w:tmpl w:val="223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F7267"/>
    <w:multiLevelType w:val="hybridMultilevel"/>
    <w:tmpl w:val="4FAC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52862"/>
    <w:multiLevelType w:val="hybridMultilevel"/>
    <w:tmpl w:val="D21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36E12"/>
    <w:multiLevelType w:val="hybridMultilevel"/>
    <w:tmpl w:val="F59E3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1E51326"/>
    <w:multiLevelType w:val="hybridMultilevel"/>
    <w:tmpl w:val="915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CB7323"/>
    <w:multiLevelType w:val="hybridMultilevel"/>
    <w:tmpl w:val="EB8A9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3830934"/>
    <w:multiLevelType w:val="hybridMultilevel"/>
    <w:tmpl w:val="6C08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546A9"/>
    <w:multiLevelType w:val="hybridMultilevel"/>
    <w:tmpl w:val="84EA9FAC"/>
    <w:lvl w:ilvl="0" w:tplc="0419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2A4A14F0"/>
    <w:multiLevelType w:val="hybridMultilevel"/>
    <w:tmpl w:val="BC1403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AD32143"/>
    <w:multiLevelType w:val="hybridMultilevel"/>
    <w:tmpl w:val="98520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B5536"/>
    <w:multiLevelType w:val="hybridMultilevel"/>
    <w:tmpl w:val="9BD603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B848FC"/>
    <w:multiLevelType w:val="hybridMultilevel"/>
    <w:tmpl w:val="8416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B47DC7"/>
    <w:multiLevelType w:val="hybridMultilevel"/>
    <w:tmpl w:val="011A89E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2E5C4CB1"/>
    <w:multiLevelType w:val="hybridMultilevel"/>
    <w:tmpl w:val="7684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F39FD"/>
    <w:multiLevelType w:val="hybridMultilevel"/>
    <w:tmpl w:val="A9A6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D9717F"/>
    <w:multiLevelType w:val="hybridMultilevel"/>
    <w:tmpl w:val="C10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A33A72"/>
    <w:multiLevelType w:val="hybridMultilevel"/>
    <w:tmpl w:val="C6D2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6E2137"/>
    <w:multiLevelType w:val="hybridMultilevel"/>
    <w:tmpl w:val="F43A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BE1BE7"/>
    <w:multiLevelType w:val="hybridMultilevel"/>
    <w:tmpl w:val="5C32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30D60"/>
    <w:multiLevelType w:val="hybridMultilevel"/>
    <w:tmpl w:val="96CC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341A1E"/>
    <w:multiLevelType w:val="hybridMultilevel"/>
    <w:tmpl w:val="6D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05FA6"/>
    <w:multiLevelType w:val="hybridMultilevel"/>
    <w:tmpl w:val="3664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E80FAF"/>
    <w:multiLevelType w:val="hybridMultilevel"/>
    <w:tmpl w:val="BDFE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951A63"/>
    <w:multiLevelType w:val="hybridMultilevel"/>
    <w:tmpl w:val="058A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E44596"/>
    <w:multiLevelType w:val="hybridMultilevel"/>
    <w:tmpl w:val="B172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0D4665"/>
    <w:multiLevelType w:val="hybridMultilevel"/>
    <w:tmpl w:val="CB005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5714457"/>
    <w:multiLevelType w:val="hybridMultilevel"/>
    <w:tmpl w:val="175E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7C3472"/>
    <w:multiLevelType w:val="hybridMultilevel"/>
    <w:tmpl w:val="63E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281170"/>
    <w:multiLevelType w:val="hybridMultilevel"/>
    <w:tmpl w:val="A7F6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5208E"/>
    <w:multiLevelType w:val="hybridMultilevel"/>
    <w:tmpl w:val="491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24F4E"/>
    <w:multiLevelType w:val="hybridMultilevel"/>
    <w:tmpl w:val="4B42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560D40"/>
    <w:multiLevelType w:val="hybridMultilevel"/>
    <w:tmpl w:val="125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E7617F"/>
    <w:multiLevelType w:val="hybridMultilevel"/>
    <w:tmpl w:val="3BE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6954E0"/>
    <w:multiLevelType w:val="hybridMultilevel"/>
    <w:tmpl w:val="BEA6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676DE6"/>
    <w:multiLevelType w:val="hybridMultilevel"/>
    <w:tmpl w:val="E578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297BDE"/>
    <w:multiLevelType w:val="hybridMultilevel"/>
    <w:tmpl w:val="97A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5E34EA"/>
    <w:multiLevelType w:val="hybridMultilevel"/>
    <w:tmpl w:val="8A34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222C6A"/>
    <w:multiLevelType w:val="hybridMultilevel"/>
    <w:tmpl w:val="1478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E12F90"/>
    <w:multiLevelType w:val="hybridMultilevel"/>
    <w:tmpl w:val="A3E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5A4969"/>
    <w:multiLevelType w:val="hybridMultilevel"/>
    <w:tmpl w:val="1222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065859"/>
    <w:multiLevelType w:val="hybridMultilevel"/>
    <w:tmpl w:val="0CC6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566364"/>
    <w:multiLevelType w:val="hybridMultilevel"/>
    <w:tmpl w:val="7BE451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5B593443"/>
    <w:multiLevelType w:val="hybridMultilevel"/>
    <w:tmpl w:val="3708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811AF6"/>
    <w:multiLevelType w:val="hybridMultilevel"/>
    <w:tmpl w:val="10142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CD6365C"/>
    <w:multiLevelType w:val="hybridMultilevel"/>
    <w:tmpl w:val="3F1E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20601F"/>
    <w:multiLevelType w:val="hybridMultilevel"/>
    <w:tmpl w:val="8E6A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B22AC3"/>
    <w:multiLevelType w:val="hybridMultilevel"/>
    <w:tmpl w:val="5F86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2B09B5"/>
    <w:multiLevelType w:val="hybridMultilevel"/>
    <w:tmpl w:val="45A88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0352073"/>
    <w:multiLevelType w:val="hybridMultilevel"/>
    <w:tmpl w:val="CA26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3E445F"/>
    <w:multiLevelType w:val="hybridMultilevel"/>
    <w:tmpl w:val="4E8E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EB4B50"/>
    <w:multiLevelType w:val="hybridMultilevel"/>
    <w:tmpl w:val="E18EAD9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>
    <w:nsid w:val="63FE56D7"/>
    <w:multiLevelType w:val="hybridMultilevel"/>
    <w:tmpl w:val="8A68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717056"/>
    <w:multiLevelType w:val="hybridMultilevel"/>
    <w:tmpl w:val="BD02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C70797"/>
    <w:multiLevelType w:val="hybridMultilevel"/>
    <w:tmpl w:val="A9A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1E731B"/>
    <w:multiLevelType w:val="hybridMultilevel"/>
    <w:tmpl w:val="484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CB4611"/>
    <w:multiLevelType w:val="hybridMultilevel"/>
    <w:tmpl w:val="6D24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5056FD"/>
    <w:multiLevelType w:val="hybridMultilevel"/>
    <w:tmpl w:val="060A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9805A6"/>
    <w:multiLevelType w:val="hybridMultilevel"/>
    <w:tmpl w:val="E3A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6013E6"/>
    <w:multiLevelType w:val="hybridMultilevel"/>
    <w:tmpl w:val="0126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DF2E3D"/>
    <w:multiLevelType w:val="hybridMultilevel"/>
    <w:tmpl w:val="42B2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491A3F"/>
    <w:multiLevelType w:val="hybridMultilevel"/>
    <w:tmpl w:val="285C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73"/>
  </w:num>
  <w:num w:numId="4">
    <w:abstractNumId w:val="41"/>
  </w:num>
  <w:num w:numId="5">
    <w:abstractNumId w:val="69"/>
  </w:num>
  <w:num w:numId="6">
    <w:abstractNumId w:val="24"/>
  </w:num>
  <w:num w:numId="7">
    <w:abstractNumId w:val="25"/>
  </w:num>
  <w:num w:numId="8">
    <w:abstractNumId w:val="70"/>
  </w:num>
  <w:num w:numId="9">
    <w:abstractNumId w:val="22"/>
  </w:num>
  <w:num w:numId="10">
    <w:abstractNumId w:val="28"/>
  </w:num>
  <w:num w:numId="11">
    <w:abstractNumId w:val="67"/>
  </w:num>
  <w:num w:numId="12">
    <w:abstractNumId w:val="53"/>
  </w:num>
  <w:num w:numId="13">
    <w:abstractNumId w:val="2"/>
  </w:num>
  <w:num w:numId="14">
    <w:abstractNumId w:val="59"/>
  </w:num>
  <w:num w:numId="15">
    <w:abstractNumId w:val="27"/>
  </w:num>
  <w:num w:numId="16">
    <w:abstractNumId w:val="16"/>
  </w:num>
  <w:num w:numId="17">
    <w:abstractNumId w:val="74"/>
  </w:num>
  <w:num w:numId="18">
    <w:abstractNumId w:val="50"/>
  </w:num>
  <w:num w:numId="19">
    <w:abstractNumId w:val="14"/>
  </w:num>
  <w:num w:numId="20">
    <w:abstractNumId w:val="31"/>
  </w:num>
  <w:num w:numId="21">
    <w:abstractNumId w:val="15"/>
  </w:num>
  <w:num w:numId="22">
    <w:abstractNumId w:val="55"/>
  </w:num>
  <w:num w:numId="23">
    <w:abstractNumId w:val="62"/>
  </w:num>
  <w:num w:numId="24">
    <w:abstractNumId w:val="33"/>
  </w:num>
  <w:num w:numId="25">
    <w:abstractNumId w:val="54"/>
  </w:num>
  <w:num w:numId="26">
    <w:abstractNumId w:val="44"/>
  </w:num>
  <w:num w:numId="27">
    <w:abstractNumId w:val="72"/>
  </w:num>
  <w:num w:numId="28">
    <w:abstractNumId w:val="46"/>
  </w:num>
  <w:num w:numId="29">
    <w:abstractNumId w:val="45"/>
  </w:num>
  <w:num w:numId="30">
    <w:abstractNumId w:val="10"/>
  </w:num>
  <w:num w:numId="31">
    <w:abstractNumId w:val="8"/>
  </w:num>
  <w:num w:numId="32">
    <w:abstractNumId w:val="66"/>
  </w:num>
  <w:num w:numId="33">
    <w:abstractNumId w:val="18"/>
  </w:num>
  <w:num w:numId="34">
    <w:abstractNumId w:val="30"/>
  </w:num>
  <w:num w:numId="35">
    <w:abstractNumId w:val="13"/>
  </w:num>
  <w:num w:numId="36">
    <w:abstractNumId w:val="3"/>
  </w:num>
  <w:num w:numId="37">
    <w:abstractNumId w:val="6"/>
  </w:num>
  <w:num w:numId="38">
    <w:abstractNumId w:val="38"/>
  </w:num>
  <w:num w:numId="39">
    <w:abstractNumId w:val="43"/>
  </w:num>
  <w:num w:numId="40">
    <w:abstractNumId w:val="17"/>
  </w:num>
  <w:num w:numId="41">
    <w:abstractNumId w:val="0"/>
  </w:num>
  <w:num w:numId="42">
    <w:abstractNumId w:val="51"/>
  </w:num>
  <w:num w:numId="43">
    <w:abstractNumId w:val="35"/>
  </w:num>
  <w:num w:numId="44">
    <w:abstractNumId w:val="20"/>
  </w:num>
  <w:num w:numId="45">
    <w:abstractNumId w:val="42"/>
  </w:num>
  <w:num w:numId="46">
    <w:abstractNumId w:val="7"/>
  </w:num>
  <w:num w:numId="47">
    <w:abstractNumId w:val="32"/>
  </w:num>
  <w:num w:numId="48">
    <w:abstractNumId w:val="1"/>
  </w:num>
  <w:num w:numId="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39"/>
  </w:num>
  <w:num w:numId="53">
    <w:abstractNumId w:val="36"/>
  </w:num>
  <w:num w:numId="54">
    <w:abstractNumId w:val="60"/>
  </w:num>
  <w:num w:numId="55">
    <w:abstractNumId w:val="12"/>
  </w:num>
  <w:num w:numId="56">
    <w:abstractNumId w:val="65"/>
  </w:num>
  <w:num w:numId="57">
    <w:abstractNumId w:val="68"/>
  </w:num>
  <w:num w:numId="58">
    <w:abstractNumId w:val="4"/>
  </w:num>
  <w:num w:numId="59">
    <w:abstractNumId w:val="34"/>
  </w:num>
  <w:num w:numId="60">
    <w:abstractNumId w:val="48"/>
  </w:num>
  <w:num w:numId="61">
    <w:abstractNumId w:val="63"/>
  </w:num>
  <w:num w:numId="62">
    <w:abstractNumId w:val="58"/>
  </w:num>
  <w:num w:numId="63">
    <w:abstractNumId w:val="49"/>
  </w:num>
  <w:num w:numId="64">
    <w:abstractNumId w:val="9"/>
  </w:num>
  <w:num w:numId="65">
    <w:abstractNumId w:val="64"/>
  </w:num>
  <w:num w:numId="66">
    <w:abstractNumId w:val="23"/>
  </w:num>
  <w:num w:numId="67">
    <w:abstractNumId w:val="57"/>
  </w:num>
  <w:num w:numId="68">
    <w:abstractNumId w:val="61"/>
  </w:num>
  <w:num w:numId="69">
    <w:abstractNumId w:val="52"/>
  </w:num>
  <w:num w:numId="70">
    <w:abstractNumId w:val="5"/>
  </w:num>
  <w:num w:numId="71">
    <w:abstractNumId w:val="71"/>
  </w:num>
  <w:num w:numId="72">
    <w:abstractNumId w:val="40"/>
  </w:num>
  <w:num w:numId="73">
    <w:abstractNumId w:val="29"/>
  </w:num>
  <w:num w:numId="74">
    <w:abstractNumId w:val="56"/>
  </w:num>
  <w:num w:numId="75">
    <w:abstractNumId w:val="11"/>
  </w:num>
  <w:num w:numId="76">
    <w:abstractNumId w:val="37"/>
  </w:num>
  <w:num w:numId="77">
    <w:abstractNumId w:val="19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23E6"/>
    <w:rsid w:val="0001728A"/>
    <w:rsid w:val="0002644C"/>
    <w:rsid w:val="000718DF"/>
    <w:rsid w:val="000A1AEC"/>
    <w:rsid w:val="000A5FDE"/>
    <w:rsid w:val="000F079C"/>
    <w:rsid w:val="000F4A8F"/>
    <w:rsid w:val="00122BF2"/>
    <w:rsid w:val="001314E0"/>
    <w:rsid w:val="00195994"/>
    <w:rsid w:val="001E76CF"/>
    <w:rsid w:val="00243A8D"/>
    <w:rsid w:val="00371974"/>
    <w:rsid w:val="004A13CE"/>
    <w:rsid w:val="004E7673"/>
    <w:rsid w:val="004F49C9"/>
    <w:rsid w:val="005523E6"/>
    <w:rsid w:val="00561355"/>
    <w:rsid w:val="005B48B8"/>
    <w:rsid w:val="005C7254"/>
    <w:rsid w:val="005E1EC4"/>
    <w:rsid w:val="0061567B"/>
    <w:rsid w:val="00624980"/>
    <w:rsid w:val="006437E8"/>
    <w:rsid w:val="00674D58"/>
    <w:rsid w:val="006F0883"/>
    <w:rsid w:val="007D79A3"/>
    <w:rsid w:val="0082718B"/>
    <w:rsid w:val="0088467C"/>
    <w:rsid w:val="009C4FFA"/>
    <w:rsid w:val="00A633DF"/>
    <w:rsid w:val="00A659F3"/>
    <w:rsid w:val="00AD1C1E"/>
    <w:rsid w:val="00B05A4C"/>
    <w:rsid w:val="00B329DC"/>
    <w:rsid w:val="00B43748"/>
    <w:rsid w:val="00B61FFC"/>
    <w:rsid w:val="00BB4965"/>
    <w:rsid w:val="00C03158"/>
    <w:rsid w:val="00C63F91"/>
    <w:rsid w:val="00C920CE"/>
    <w:rsid w:val="00CB1386"/>
    <w:rsid w:val="00CF4718"/>
    <w:rsid w:val="00D51DB6"/>
    <w:rsid w:val="00D52206"/>
    <w:rsid w:val="00D568F5"/>
    <w:rsid w:val="00D70DBD"/>
    <w:rsid w:val="00D74F24"/>
    <w:rsid w:val="00DB7931"/>
    <w:rsid w:val="00E11780"/>
    <w:rsid w:val="00E341FA"/>
    <w:rsid w:val="00E70AF7"/>
    <w:rsid w:val="00EC5861"/>
    <w:rsid w:val="00EF7DC7"/>
    <w:rsid w:val="00F14D44"/>
    <w:rsid w:val="00F33AB6"/>
    <w:rsid w:val="00FE4330"/>
    <w:rsid w:val="00FF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58"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9A44-D0A3-4E13-A28E-3DC13D3E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13716</Words>
  <Characters>78187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</dc:creator>
  <cp:keywords/>
  <dc:description/>
  <cp:lastModifiedBy>54545</cp:lastModifiedBy>
  <cp:revision>59</cp:revision>
  <dcterms:created xsi:type="dcterms:W3CDTF">2015-08-21T04:50:00Z</dcterms:created>
  <dcterms:modified xsi:type="dcterms:W3CDTF">2018-03-18T18:48:00Z</dcterms:modified>
</cp:coreProperties>
</file>