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3A" w:rsidRPr="00BF4CC6" w:rsidRDefault="00901E3A" w:rsidP="00901E3A">
      <w:pPr>
        <w:jc w:val="center"/>
        <w:rPr>
          <w:b/>
          <w:szCs w:val="28"/>
        </w:rPr>
      </w:pPr>
      <w:bookmarkStart w:id="0" w:name="_GoBack"/>
      <w:bookmarkEnd w:id="0"/>
      <w:r w:rsidRPr="00BF4CC6">
        <w:rPr>
          <w:b/>
          <w:szCs w:val="28"/>
        </w:rPr>
        <w:t xml:space="preserve">ПАМЯТКА </w:t>
      </w:r>
    </w:p>
    <w:p w:rsidR="00901E3A" w:rsidRPr="00DA2CB0" w:rsidRDefault="00901E3A" w:rsidP="00901E3A">
      <w:pPr>
        <w:jc w:val="center"/>
        <w:rPr>
          <w:b/>
          <w:spacing w:val="-6"/>
          <w:szCs w:val="28"/>
        </w:rPr>
      </w:pPr>
      <w:r w:rsidRPr="00DA2CB0">
        <w:rPr>
          <w:b/>
          <w:spacing w:val="-6"/>
          <w:szCs w:val="28"/>
        </w:rPr>
        <w:t xml:space="preserve">гражданам </w:t>
      </w:r>
      <w:r>
        <w:rPr>
          <w:b/>
          <w:spacing w:val="-6"/>
          <w:szCs w:val="28"/>
        </w:rPr>
        <w:t>об их  действиях</w:t>
      </w:r>
    </w:p>
    <w:p w:rsidR="00901E3A" w:rsidRPr="00DA2CB0" w:rsidRDefault="00901E3A" w:rsidP="00901E3A">
      <w:pPr>
        <w:jc w:val="center"/>
        <w:rPr>
          <w:b/>
          <w:spacing w:val="-6"/>
          <w:szCs w:val="28"/>
        </w:rPr>
      </w:pPr>
      <w:r w:rsidRPr="00DA2CB0">
        <w:rPr>
          <w:b/>
          <w:spacing w:val="-6"/>
          <w:szCs w:val="28"/>
        </w:rPr>
        <w:t>при установлении уровней террористической опасности</w:t>
      </w:r>
    </w:p>
    <w:p w:rsidR="00901E3A" w:rsidRPr="00984DC8" w:rsidRDefault="00901E3A" w:rsidP="00901E3A">
      <w:pPr>
        <w:spacing w:line="240" w:lineRule="exact"/>
        <w:rPr>
          <w:szCs w:val="28"/>
        </w:rPr>
      </w:pPr>
    </w:p>
    <w:p w:rsidR="00901E3A" w:rsidRPr="00BA786B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>В целях своевременного информирования населения о возникновении угрозы террористического акта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могут устанавливаться</w:t>
      </w:r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уровни террористической опасности.</w:t>
      </w:r>
    </w:p>
    <w:p w:rsidR="00901E3A" w:rsidRPr="00BA786B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Уровень террористической опасности устанавливается 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решением</w:t>
      </w:r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председателя антитеррористической комисси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и в субъекте Российской Федерации</w:t>
      </w:r>
      <w:r>
        <w:rPr>
          <w:rStyle w:val="a5"/>
          <w:rFonts w:ascii="Times New Roman" w:hAnsi="Times New Roman"/>
          <w:b w:val="0"/>
          <w:color w:val="auto"/>
          <w:spacing w:val="-6"/>
          <w:sz w:val="28"/>
          <w:szCs w:val="28"/>
        </w:rPr>
        <w:footnoteReference w:id="1"/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которое</w:t>
      </w:r>
      <w:proofErr w:type="gramEnd"/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подлежит незам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едлительному обнародованию в</w:t>
      </w:r>
      <w:r w:rsidRPr="00BA786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средства массовой информации. </w:t>
      </w:r>
    </w:p>
    <w:p w:rsidR="00901E3A" w:rsidRDefault="00901E3A" w:rsidP="00901E3A">
      <w:pPr>
        <w:tabs>
          <w:tab w:val="left" w:pos="2390"/>
        </w:tabs>
        <w:spacing w:line="240" w:lineRule="exact"/>
      </w:pPr>
    </w:p>
    <w:p w:rsidR="00901E3A" w:rsidRPr="008F40F9" w:rsidRDefault="00901E3A" w:rsidP="00901E3A">
      <w:pPr>
        <w:jc w:val="center"/>
        <w:rPr>
          <w:b/>
          <w:color w:val="0070C0"/>
        </w:rPr>
      </w:pPr>
      <w:r w:rsidRPr="008F40F9">
        <w:rPr>
          <w:b/>
          <w:color w:val="0070C0"/>
        </w:rPr>
        <w:t>Повышенный «СИНИЙ» уровень</w:t>
      </w:r>
    </w:p>
    <w:p w:rsidR="00901E3A" w:rsidRPr="008F40F9" w:rsidRDefault="00901E3A" w:rsidP="00901E3A">
      <w:pPr>
        <w:pStyle w:val="1"/>
        <w:spacing w:before="0" w:after="0"/>
        <w:ind w:firstLine="567"/>
        <w:rPr>
          <w:rFonts w:ascii="Times New Roman" w:hAnsi="Times New Roman"/>
          <w:b w:val="0"/>
          <w:color w:val="0070C0"/>
          <w:spacing w:val="-6"/>
          <w:sz w:val="28"/>
          <w:szCs w:val="28"/>
        </w:rPr>
      </w:pPr>
      <w:r w:rsidRPr="008F40F9">
        <w:rPr>
          <w:rFonts w:ascii="Times New Roman" w:hAnsi="Times New Roman"/>
          <w:b w:val="0"/>
          <w:color w:val="0070C0"/>
          <w:spacing w:val="-6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901E3A" w:rsidRDefault="00901E3A" w:rsidP="00901E3A">
      <w:pPr>
        <w:pStyle w:val="1"/>
        <w:spacing w:before="0" w:after="0" w:line="240" w:lineRule="exact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- странности в поведении окружающих (проявление нервозности,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напряженного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01E3A" w:rsidRPr="00141AEF" w:rsidRDefault="00901E3A" w:rsidP="00901E3A">
      <w:r>
        <w:t xml:space="preserve">        2. Обо всех подозрительных ситуациях незамедлительно сообщать сотрудникам правоохранительных органов.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3.  </w:t>
      </w:r>
      <w:r w:rsidRPr="006408BD">
        <w:rPr>
          <w:rFonts w:ascii="Times New Roman" w:hAnsi="Times New Roman"/>
          <w:b w:val="0"/>
          <w:color w:val="auto"/>
          <w:sz w:val="28"/>
          <w:szCs w:val="28"/>
        </w:rPr>
        <w:t>Оказывать содейс</w:t>
      </w:r>
      <w:r>
        <w:rPr>
          <w:rFonts w:ascii="Times New Roman" w:hAnsi="Times New Roman"/>
          <w:b w:val="0"/>
          <w:color w:val="auto"/>
          <w:sz w:val="28"/>
          <w:szCs w:val="28"/>
        </w:rPr>
        <w:t>твие правоохранительным органам.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6408BD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Относиться с пониманием и терпением к </w:t>
      </w:r>
      <w:r w:rsidRPr="006408BD">
        <w:rPr>
          <w:rFonts w:ascii="Times New Roman" w:hAnsi="Times New Roman"/>
          <w:b w:val="0"/>
          <w:color w:val="auto"/>
          <w:sz w:val="28"/>
          <w:szCs w:val="28"/>
        </w:rPr>
        <w:t>повышенному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вниманию правоохранительных органов.</w:t>
      </w:r>
    </w:p>
    <w:p w:rsidR="00901E3A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901E3A" w:rsidRPr="00044379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iCs/>
          <w:color w:val="000000"/>
          <w:sz w:val="28"/>
          <w:szCs w:val="28"/>
        </w:rPr>
      </w:pPr>
      <w:r w:rsidRPr="00044379">
        <w:rPr>
          <w:rFonts w:ascii="Times New Roman" w:hAnsi="Times New Roman"/>
          <w:b w:val="0"/>
          <w:color w:val="000000"/>
          <w:sz w:val="28"/>
          <w:szCs w:val="28"/>
        </w:rPr>
        <w:t xml:space="preserve">6. </w:t>
      </w:r>
      <w:r w:rsidRPr="00044379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Разъяснить в семье </w:t>
      </w:r>
      <w:r w:rsidRPr="00044379">
        <w:rPr>
          <w:rFonts w:ascii="Times New Roman" w:hAnsi="Times New Roman"/>
          <w:b w:val="0"/>
          <w:color w:val="000000"/>
          <w:sz w:val="28"/>
          <w:szCs w:val="28"/>
        </w:rPr>
        <w:t>пожилым людям и</w:t>
      </w:r>
      <w:r w:rsidRPr="00044379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детям, что любой предмет, найденный на улице или в подъезде, может представлять опасность для </w:t>
      </w:r>
      <w:r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их </w:t>
      </w:r>
      <w:r w:rsidRPr="00044379">
        <w:rPr>
          <w:rFonts w:ascii="Times New Roman" w:hAnsi="Times New Roman"/>
          <w:b w:val="0"/>
          <w:iCs/>
          <w:color w:val="000000"/>
          <w:sz w:val="28"/>
          <w:szCs w:val="28"/>
        </w:rPr>
        <w:t>жизни.</w:t>
      </w:r>
    </w:p>
    <w:p w:rsidR="00901E3A" w:rsidRPr="00DA2CB0" w:rsidRDefault="00901E3A" w:rsidP="00901E3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Pr="006408BD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408BD">
        <w:rPr>
          <w:rFonts w:ascii="Times New Roman" w:hAnsi="Times New Roman"/>
          <w:b w:val="0"/>
          <w:color w:val="auto"/>
          <w:sz w:val="28"/>
          <w:szCs w:val="28"/>
        </w:rPr>
        <w:t>Быть в курсе происходящих событий (следить за новостями по телевидению, радио, сети «Интернет»).</w:t>
      </w:r>
    </w:p>
    <w:p w:rsidR="00901E3A" w:rsidRPr="00BA786B" w:rsidRDefault="00901E3A" w:rsidP="00901E3A"/>
    <w:p w:rsidR="00901E3A" w:rsidRPr="008F40F9" w:rsidRDefault="00901E3A" w:rsidP="00901E3A">
      <w:pPr>
        <w:pStyle w:val="1"/>
        <w:spacing w:before="0" w:after="0" w:line="216" w:lineRule="auto"/>
        <w:rPr>
          <w:rFonts w:ascii="Times New Roman" w:hAnsi="Times New Roman"/>
          <w:color w:val="FFC000"/>
          <w:sz w:val="28"/>
          <w:szCs w:val="28"/>
        </w:rPr>
      </w:pPr>
      <w:r w:rsidRPr="008F40F9">
        <w:rPr>
          <w:rFonts w:ascii="Times New Roman" w:hAnsi="Times New Roman"/>
          <w:color w:val="FFC000"/>
          <w:sz w:val="28"/>
          <w:szCs w:val="28"/>
        </w:rPr>
        <w:t>Высокий «ЖЕЛТЫЙ» уровень</w:t>
      </w:r>
    </w:p>
    <w:p w:rsidR="00901E3A" w:rsidRPr="008F40F9" w:rsidRDefault="00901E3A" w:rsidP="00901E3A">
      <w:pPr>
        <w:pStyle w:val="1"/>
        <w:spacing w:before="0" w:after="0" w:line="216" w:lineRule="auto"/>
        <w:ind w:firstLine="567"/>
        <w:rPr>
          <w:rFonts w:ascii="Times New Roman" w:hAnsi="Times New Roman"/>
          <w:b w:val="0"/>
          <w:color w:val="FFC000"/>
          <w:spacing w:val="-6"/>
          <w:sz w:val="28"/>
          <w:szCs w:val="28"/>
        </w:rPr>
      </w:pPr>
      <w:r w:rsidRPr="008F40F9">
        <w:rPr>
          <w:rFonts w:ascii="Times New Roman" w:hAnsi="Times New Roman"/>
          <w:b w:val="0"/>
          <w:color w:val="FFC000"/>
          <w:spacing w:val="-6"/>
          <w:sz w:val="28"/>
          <w:szCs w:val="28"/>
        </w:rPr>
        <w:lastRenderedPageBreak/>
        <w:t>устанавливается при наличии подтвержденной информации о реальной возможности совершения террористического акта</w:t>
      </w:r>
    </w:p>
    <w:p w:rsidR="00901E3A" w:rsidRPr="00423885" w:rsidRDefault="00901E3A" w:rsidP="00901E3A">
      <w:pPr>
        <w:spacing w:line="216" w:lineRule="auto"/>
      </w:pP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Наряду с действиями, осуществляемыми при установлении </w:t>
      </w:r>
      <w:r w:rsidRPr="006E469C">
        <w:rPr>
          <w:rFonts w:ascii="Times New Roman" w:hAnsi="Times New Roman"/>
          <w:b w:val="0"/>
          <w:color w:val="0070C0"/>
          <w:spacing w:val="-6"/>
          <w:sz w:val="28"/>
          <w:szCs w:val="28"/>
        </w:rPr>
        <w:t>«синего»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уровня террористической опасности, </w:t>
      </w:r>
      <w:r>
        <w:rPr>
          <w:rFonts w:ascii="Times New Roman" w:hAnsi="Times New Roman"/>
          <w:b w:val="0"/>
          <w:color w:val="auto"/>
          <w:sz w:val="28"/>
          <w:szCs w:val="28"/>
        </w:rPr>
        <w:t>рекомендуется: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1. Воздержаться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, по возможности,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от посещения мест массового пребывания людей.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3. При нахождении в общественных зданиях (торговых центрах, вокзалах, аэропортах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и т.п.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) обращать внимание на расположение запасных выходов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и указателей путей эвакуации при пожаре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4. Обращать внимание на появление незнакомых людей и автомобилей на прилегающих к жилым домам </w:t>
      </w:r>
      <w:proofErr w:type="gramStart"/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территориях</w:t>
      </w:r>
      <w:proofErr w:type="gramEnd"/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5. Воздержаться от передвижения с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крупно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габаритными сумками, рюкзаками, чемоданами.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spacing w:val="-6"/>
          <w:sz w:val="28"/>
          <w:szCs w:val="28"/>
        </w:rPr>
        <w:t>6.</w:t>
      </w:r>
      <w:r w:rsidRPr="001962B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О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бсудить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в семье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план действий в случае возникновения чрезвычайной ситуации: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- определить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место, где вы сможете встретиться с членами вашей семьи в экстренной ситуации; 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удостовериться, что 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у всех членов семьи 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ес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ть номера телефонов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других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членов семьи, родственников и экстренных служб. </w:t>
      </w:r>
    </w:p>
    <w:p w:rsidR="00901E3A" w:rsidRDefault="00901E3A" w:rsidP="00901E3A">
      <w:pPr>
        <w:spacing w:line="216" w:lineRule="auto"/>
        <w:rPr>
          <w:b/>
        </w:rPr>
      </w:pPr>
    </w:p>
    <w:p w:rsidR="00901E3A" w:rsidRPr="002D42C9" w:rsidRDefault="00901E3A" w:rsidP="00901E3A">
      <w:pPr>
        <w:spacing w:line="216" w:lineRule="auto"/>
        <w:jc w:val="center"/>
        <w:rPr>
          <w:b/>
          <w:color w:val="FF0000"/>
        </w:rPr>
      </w:pPr>
      <w:r w:rsidRPr="002D42C9">
        <w:rPr>
          <w:b/>
          <w:color w:val="FF0000"/>
        </w:rPr>
        <w:t>Критический «КРАСНЫЙ» уровень</w:t>
      </w:r>
    </w:p>
    <w:p w:rsidR="00901E3A" w:rsidRPr="002D42C9" w:rsidRDefault="00901E3A" w:rsidP="00901E3A">
      <w:pPr>
        <w:pStyle w:val="1"/>
        <w:spacing w:before="0" w:after="0" w:line="216" w:lineRule="auto"/>
        <w:ind w:firstLine="567"/>
        <w:rPr>
          <w:rFonts w:ascii="Times New Roman" w:hAnsi="Times New Roman"/>
          <w:b w:val="0"/>
          <w:color w:val="FF0000"/>
          <w:spacing w:val="-6"/>
          <w:sz w:val="28"/>
          <w:szCs w:val="28"/>
        </w:rPr>
      </w:pPr>
      <w:r w:rsidRPr="002D42C9">
        <w:rPr>
          <w:rFonts w:ascii="Times New Roman" w:hAnsi="Times New Roman"/>
          <w:b w:val="0"/>
          <w:color w:val="FF0000"/>
          <w:spacing w:val="-6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901E3A" w:rsidRPr="00BF4CC6" w:rsidRDefault="00901E3A" w:rsidP="00901E3A">
      <w:pPr>
        <w:spacing w:line="216" w:lineRule="auto"/>
      </w:pP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Наряду с действиями, осуществляемыми при установлении </w:t>
      </w:r>
      <w:r w:rsidRPr="006E469C">
        <w:rPr>
          <w:rFonts w:ascii="Times New Roman" w:hAnsi="Times New Roman"/>
          <w:b w:val="0"/>
          <w:color w:val="0070C0"/>
          <w:spacing w:val="-6"/>
          <w:sz w:val="28"/>
          <w:szCs w:val="28"/>
        </w:rPr>
        <w:t>«синего»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и </w:t>
      </w:r>
      <w:r w:rsidRPr="006E469C">
        <w:rPr>
          <w:rFonts w:ascii="Times New Roman" w:hAnsi="Times New Roman"/>
          <w:b w:val="0"/>
          <w:color w:val="FFC000"/>
          <w:spacing w:val="-6"/>
          <w:sz w:val="28"/>
          <w:szCs w:val="28"/>
        </w:rPr>
        <w:t>«желтого»</w:t>
      </w: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 уровней террористической опасности, </w:t>
      </w:r>
      <w:r>
        <w:rPr>
          <w:rFonts w:ascii="Times New Roman" w:hAnsi="Times New Roman"/>
          <w:b w:val="0"/>
          <w:color w:val="auto"/>
          <w:sz w:val="28"/>
          <w:szCs w:val="28"/>
        </w:rPr>
        <w:t>рекомендуется: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>3. Подготовиться к возможной эвакуации:</w:t>
      </w:r>
    </w:p>
    <w:p w:rsidR="00901E3A" w:rsidRPr="001962B7" w:rsidRDefault="00901E3A" w:rsidP="00901E3A">
      <w:pPr>
        <w:autoSpaceDE w:val="0"/>
        <w:autoSpaceDN w:val="0"/>
        <w:adjustRightInd w:val="0"/>
        <w:spacing w:line="216" w:lineRule="auto"/>
        <w:rPr>
          <w:spacing w:val="-6"/>
          <w:szCs w:val="28"/>
        </w:rPr>
      </w:pPr>
      <w:r w:rsidRPr="001962B7">
        <w:rPr>
          <w:spacing w:val="-6"/>
          <w:szCs w:val="28"/>
        </w:rPr>
        <w:t xml:space="preserve">        - </w:t>
      </w:r>
      <w:r>
        <w:rPr>
          <w:spacing w:val="-6"/>
          <w:szCs w:val="28"/>
        </w:rPr>
        <w:t xml:space="preserve"> </w:t>
      </w:r>
      <w:r w:rsidRPr="001962B7">
        <w:rPr>
          <w:spacing w:val="-6"/>
          <w:szCs w:val="28"/>
        </w:rPr>
        <w:t>подготовить набор предметов первой необходимости</w:t>
      </w:r>
      <w:r>
        <w:rPr>
          <w:spacing w:val="-6"/>
          <w:szCs w:val="28"/>
        </w:rPr>
        <w:t>, деньги</w:t>
      </w:r>
      <w:r w:rsidRPr="001962B7">
        <w:rPr>
          <w:spacing w:val="-6"/>
          <w:szCs w:val="28"/>
        </w:rPr>
        <w:t xml:space="preserve"> и документы;</w:t>
      </w:r>
    </w:p>
    <w:p w:rsidR="00901E3A" w:rsidRPr="001962B7" w:rsidRDefault="00901E3A" w:rsidP="00901E3A">
      <w:pPr>
        <w:autoSpaceDE w:val="0"/>
        <w:autoSpaceDN w:val="0"/>
        <w:adjustRightInd w:val="0"/>
        <w:spacing w:line="216" w:lineRule="auto"/>
        <w:rPr>
          <w:spacing w:val="-6"/>
          <w:szCs w:val="28"/>
        </w:rPr>
      </w:pPr>
      <w:r w:rsidRPr="001962B7">
        <w:rPr>
          <w:spacing w:val="-6"/>
          <w:szCs w:val="28"/>
        </w:rPr>
        <w:t xml:space="preserve">        - подготовить запас медицинских средств, необходимых для ока</w:t>
      </w:r>
      <w:r>
        <w:rPr>
          <w:spacing w:val="-6"/>
          <w:szCs w:val="28"/>
        </w:rPr>
        <w:t>зания первой медицинской помощи;</w:t>
      </w:r>
      <w:r w:rsidRPr="001962B7">
        <w:rPr>
          <w:spacing w:val="-6"/>
          <w:szCs w:val="28"/>
        </w:rPr>
        <w:t xml:space="preserve"> </w:t>
      </w:r>
    </w:p>
    <w:p w:rsidR="00901E3A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000000"/>
          <w:spacing w:val="-6"/>
          <w:sz w:val="28"/>
          <w:szCs w:val="28"/>
        </w:rPr>
      </w:pPr>
      <w:r w:rsidRPr="004F2052">
        <w:rPr>
          <w:rFonts w:ascii="Times New Roman" w:hAnsi="Times New Roman"/>
          <w:b w:val="0"/>
          <w:color w:val="000000"/>
          <w:spacing w:val="-6"/>
          <w:sz w:val="28"/>
          <w:szCs w:val="28"/>
        </w:rPr>
        <w:t>- заготовить трехдневный запас воды и предметов питания для</w:t>
      </w:r>
      <w:r>
        <w:rPr>
          <w:rFonts w:ascii="Times New Roman" w:hAnsi="Times New Roman"/>
          <w:b w:val="0"/>
          <w:color w:val="000000"/>
          <w:spacing w:val="-6"/>
          <w:sz w:val="28"/>
          <w:szCs w:val="28"/>
        </w:rPr>
        <w:t xml:space="preserve"> членов семьи.</w:t>
      </w:r>
    </w:p>
    <w:p w:rsidR="00901E3A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spacing w:val="-6"/>
          <w:sz w:val="28"/>
          <w:szCs w:val="28"/>
        </w:rPr>
      </w:pP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4</w:t>
      </w:r>
      <w:r w:rsidRPr="00BA4641">
        <w:rPr>
          <w:rFonts w:ascii="Times New Roman" w:hAnsi="Times New Roman"/>
          <w:b w:val="0"/>
          <w:color w:val="auto"/>
          <w:spacing w:val="-6"/>
          <w:sz w:val="28"/>
          <w:szCs w:val="28"/>
        </w:rPr>
        <w:t>.</w:t>
      </w:r>
      <w:r w:rsidRPr="00BA4641">
        <w:rPr>
          <w:rFonts w:ascii="Times New Roman" w:hAnsi="Times New Roman"/>
          <w:b w:val="0"/>
          <w:spacing w:val="-6"/>
          <w:szCs w:val="28"/>
        </w:rPr>
        <w:t xml:space="preserve"> </w:t>
      </w:r>
      <w:r>
        <w:rPr>
          <w:rFonts w:ascii="Times New Roman" w:hAnsi="Times New Roman"/>
          <w:b w:val="0"/>
          <w:spacing w:val="-6"/>
          <w:sz w:val="28"/>
          <w:szCs w:val="28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901E3A" w:rsidRPr="00F20C69" w:rsidRDefault="00901E3A" w:rsidP="00901E3A"/>
    <w:p w:rsidR="00901E3A" w:rsidRPr="001962B7" w:rsidRDefault="00901E3A" w:rsidP="00901E3A">
      <w:pPr>
        <w:pStyle w:val="1"/>
        <w:spacing w:before="0" w:after="0" w:line="216" w:lineRule="auto"/>
        <w:ind w:firstLine="567"/>
        <w:jc w:val="both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>
        <w:rPr>
          <w:rFonts w:ascii="Times New Roman" w:hAnsi="Times New Roman"/>
          <w:b w:val="0"/>
          <w:color w:val="auto"/>
          <w:spacing w:val="-6"/>
          <w:sz w:val="28"/>
          <w:szCs w:val="28"/>
        </w:rPr>
        <w:t>5</w:t>
      </w:r>
      <w:r w:rsidRPr="001962B7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b w:val="0"/>
          <w:color w:val="000000"/>
          <w:spacing w:val="-6"/>
          <w:sz w:val="28"/>
          <w:szCs w:val="28"/>
        </w:rPr>
        <w:t>Д</w:t>
      </w:r>
      <w:r w:rsidRPr="004F2052">
        <w:rPr>
          <w:rFonts w:ascii="Times New Roman" w:hAnsi="Times New Roman"/>
          <w:b w:val="0"/>
          <w:color w:val="000000"/>
          <w:spacing w:val="-6"/>
          <w:sz w:val="28"/>
          <w:szCs w:val="28"/>
        </w:rPr>
        <w:t>ержать постоянно включенными</w:t>
      </w:r>
      <w:r w:rsidRPr="00B477ED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телевизор, радиоприемник или радиоточку.</w:t>
      </w:r>
    </w:p>
    <w:p w:rsidR="00901E3A" w:rsidRPr="007512A3" w:rsidRDefault="00901E3A" w:rsidP="00901E3A">
      <w:pPr>
        <w:autoSpaceDE w:val="0"/>
        <w:autoSpaceDN w:val="0"/>
        <w:adjustRightInd w:val="0"/>
        <w:rPr>
          <w:spacing w:val="-6"/>
          <w:szCs w:val="28"/>
        </w:rPr>
      </w:pPr>
      <w:r w:rsidRPr="001962B7">
        <w:rPr>
          <w:spacing w:val="-6"/>
          <w:szCs w:val="28"/>
        </w:rPr>
        <w:t xml:space="preserve">        </w:t>
      </w:r>
      <w:r>
        <w:rPr>
          <w:spacing w:val="-6"/>
          <w:szCs w:val="28"/>
        </w:rPr>
        <w:t xml:space="preserve"> 6</w:t>
      </w:r>
      <w:r w:rsidRPr="007512A3">
        <w:rPr>
          <w:spacing w:val="-6"/>
          <w:szCs w:val="28"/>
        </w:rPr>
        <w:t>.</w:t>
      </w:r>
      <w:r>
        <w:rPr>
          <w:spacing w:val="-6"/>
          <w:szCs w:val="28"/>
        </w:rPr>
        <w:t xml:space="preserve"> Не допускать распространения непроверенной информации о совершении действий, создающих непосредственную угрозу террористического акта</w:t>
      </w:r>
      <w:r w:rsidRPr="007512A3">
        <w:rPr>
          <w:spacing w:val="-6"/>
          <w:szCs w:val="28"/>
        </w:rPr>
        <w:t>.</w:t>
      </w:r>
    </w:p>
    <w:p w:rsidR="00901E3A" w:rsidRDefault="00901E3A" w:rsidP="00901E3A">
      <w:pPr>
        <w:rPr>
          <w:b/>
        </w:rPr>
      </w:pPr>
    </w:p>
    <w:p w:rsidR="00901E3A" w:rsidRPr="005B39BB" w:rsidRDefault="00901E3A" w:rsidP="00901E3A">
      <w:pPr>
        <w:jc w:val="center"/>
        <w:rPr>
          <w:b/>
        </w:rPr>
      </w:pPr>
      <w:r w:rsidRPr="005B39BB">
        <w:rPr>
          <w:b/>
        </w:rPr>
        <w:lastRenderedPageBreak/>
        <w:t>Внимание!</w:t>
      </w:r>
    </w:p>
    <w:p w:rsidR="00901E3A" w:rsidRDefault="00901E3A" w:rsidP="00901E3A">
      <w:pPr>
        <w:ind w:firstLine="708"/>
        <w:rPr>
          <w:spacing w:val="-8"/>
          <w:szCs w:val="28"/>
        </w:rPr>
      </w:pPr>
      <w:r>
        <w:rPr>
          <w:spacing w:val="-8"/>
          <w:szCs w:val="28"/>
        </w:rPr>
        <w:t>В качестве маскировки</w:t>
      </w:r>
      <w:r w:rsidRPr="005B39BB">
        <w:rPr>
          <w:spacing w:val="-8"/>
          <w:szCs w:val="28"/>
        </w:rPr>
        <w:t xml:space="preserve">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</w:t>
      </w:r>
    </w:p>
    <w:p w:rsidR="00901E3A" w:rsidRPr="001962B7" w:rsidRDefault="00901E3A" w:rsidP="00901E3A">
      <w:pPr>
        <w:ind w:firstLine="708"/>
        <w:rPr>
          <w:spacing w:val="-8"/>
          <w:szCs w:val="28"/>
        </w:rPr>
      </w:pPr>
      <w:r>
        <w:rPr>
          <w:spacing w:val="-8"/>
          <w:szCs w:val="28"/>
        </w:rPr>
        <w:t>Объясните это вашим детям, родным и знакомым</w:t>
      </w:r>
      <w:r w:rsidRPr="005B39BB">
        <w:rPr>
          <w:spacing w:val="-8"/>
          <w:szCs w:val="28"/>
        </w:rPr>
        <w:t>.</w:t>
      </w:r>
    </w:p>
    <w:p w:rsidR="00901E3A" w:rsidRDefault="00901E3A" w:rsidP="00901E3A">
      <w:pPr>
        <w:ind w:firstLine="708"/>
        <w:rPr>
          <w:spacing w:val="-8"/>
          <w:szCs w:val="28"/>
        </w:rPr>
      </w:pPr>
      <w:r w:rsidRPr="005B39BB">
        <w:rPr>
          <w:spacing w:val="-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901E3A" w:rsidRDefault="00901E3A" w:rsidP="00901E3A">
      <w:pPr>
        <w:ind w:firstLine="708"/>
        <w:rPr>
          <w:spacing w:val="-8"/>
          <w:szCs w:val="28"/>
        </w:rPr>
      </w:pPr>
    </w:p>
    <w:p w:rsidR="000E211F" w:rsidRPr="007E5E8F" w:rsidRDefault="007E5E8F" w:rsidP="007E5E8F">
      <w:pPr>
        <w:jc w:val="center"/>
        <w:rPr>
          <w:b/>
          <w:sz w:val="28"/>
          <w:szCs w:val="28"/>
        </w:rPr>
      </w:pPr>
      <w:r w:rsidRPr="007E5E8F">
        <w:rPr>
          <w:b/>
          <w:sz w:val="28"/>
          <w:szCs w:val="28"/>
        </w:rPr>
        <w:t>План  работ</w:t>
      </w:r>
      <w:r w:rsidR="00901E3A">
        <w:rPr>
          <w:b/>
          <w:sz w:val="28"/>
          <w:szCs w:val="28"/>
        </w:rPr>
        <w:t>ы школы  по безопасности на 2017 -18</w:t>
      </w:r>
      <w:r w:rsidRPr="007E5E8F">
        <w:rPr>
          <w:b/>
          <w:sz w:val="28"/>
          <w:szCs w:val="28"/>
        </w:rPr>
        <w:t xml:space="preserve"> уч.</w:t>
      </w:r>
      <w:r w:rsidR="00901E3A">
        <w:rPr>
          <w:b/>
          <w:sz w:val="28"/>
          <w:szCs w:val="28"/>
        </w:rPr>
        <w:t xml:space="preserve"> </w:t>
      </w:r>
      <w:r w:rsidRPr="007E5E8F">
        <w:rPr>
          <w:b/>
          <w:sz w:val="28"/>
          <w:szCs w:val="28"/>
        </w:rPr>
        <w:t>год</w:t>
      </w:r>
    </w:p>
    <w:p w:rsidR="007E5E8F" w:rsidRDefault="007E5E8F"/>
    <w:tbl>
      <w:tblPr>
        <w:tblW w:w="9360" w:type="dxa"/>
        <w:tblCellSpacing w:w="-8" w:type="dxa"/>
        <w:tblInd w:w="-25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8"/>
        <w:gridCol w:w="5114"/>
        <w:gridCol w:w="2628"/>
      </w:tblGrid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center"/>
              <w:rPr>
                <w:b/>
                <w:bCs/>
              </w:rPr>
            </w:pPr>
            <w:r w:rsidRPr="00B46B9F">
              <w:rPr>
                <w:b/>
                <w:bCs/>
              </w:rPr>
              <w:t>Срок</w:t>
            </w: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jc w:val="center"/>
              <w:rPr>
                <w:b/>
                <w:bCs/>
              </w:rPr>
            </w:pPr>
            <w:r w:rsidRPr="00B46B9F">
              <w:rPr>
                <w:b/>
                <w:bCs/>
              </w:rPr>
              <w:t>проведения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center"/>
              <w:rPr>
                <w:b/>
                <w:bCs/>
              </w:rPr>
            </w:pPr>
            <w:r w:rsidRPr="00B46B9F">
              <w:rPr>
                <w:b/>
                <w:bCs/>
              </w:rPr>
              <w:t>Мероприятие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center"/>
              <w:rPr>
                <w:b/>
                <w:bCs/>
              </w:rPr>
            </w:pPr>
            <w:r w:rsidRPr="00B46B9F">
              <w:rPr>
                <w:b/>
                <w:bCs/>
              </w:rPr>
              <w:t>Ответственный</w:t>
            </w:r>
          </w:p>
        </w:tc>
      </w:tr>
      <w:tr w:rsidR="00B33E50" w:rsidRPr="00B46B9F" w:rsidTr="00CB7E9D">
        <w:trPr>
          <w:trHeight w:val="1815"/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 xml:space="preserve">Перед каждым уроком, </w:t>
            </w:r>
            <w:proofErr w:type="spellStart"/>
            <w:r w:rsidRPr="00B46B9F">
              <w:t>внеучебным</w:t>
            </w:r>
            <w:proofErr w:type="spellEnd"/>
            <w:r w:rsidRPr="00B46B9F">
              <w:t xml:space="preserve"> и внеклассным мероприятием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Визуальная проверка помещения на наличие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 xml:space="preserve">Работник, проводящий занятие, </w:t>
            </w:r>
            <w:proofErr w:type="spellStart"/>
            <w:r w:rsidRPr="00B46B9F">
              <w:t>внеучебное</w:t>
            </w:r>
            <w:proofErr w:type="spellEnd"/>
            <w:r w:rsidRPr="00B46B9F">
              <w:t xml:space="preserve"> или внеклассное мероприятие</w:t>
            </w:r>
          </w:p>
        </w:tc>
      </w:tr>
      <w:tr w:rsidR="00B33E50" w:rsidRPr="00B46B9F" w:rsidTr="00CB7E9D">
        <w:trPr>
          <w:trHeight w:val="120"/>
          <w:tblCellSpacing w:w="-8" w:type="dxa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720"/>
              <w:jc w:val="both"/>
              <w:rPr>
                <w:sz w:val="16"/>
                <w:szCs w:val="16"/>
              </w:rPr>
            </w:pP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Ежедневно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Сотрудники охраны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Сотрудники охраны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</w:t>
            </w:r>
            <w:proofErr w:type="spellStart"/>
            <w:r w:rsidRPr="00B46B9F">
              <w:t>дымоудаления</w:t>
            </w:r>
            <w:proofErr w:type="spellEnd"/>
            <w:r w:rsidRPr="00B46B9F">
              <w:t>, автоматического пожаротушения и т.п.)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Контроль работы сотрудников охраны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Контроль соблюдения пропускного режима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Дежурный администратор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Слесарь-сантехник</w:t>
            </w:r>
          </w:p>
        </w:tc>
      </w:tr>
      <w:tr w:rsidR="00B33E50" w:rsidRPr="00B46B9F" w:rsidTr="00CB7E9D">
        <w:trPr>
          <w:trHeight w:val="120"/>
          <w:tblCellSpacing w:w="-8" w:type="dxa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Еженедельно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rHeight w:val="930"/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 xml:space="preserve">Осмотр неиспользуемых помещений (щитовых, чердаков, подвалов и т. п.) на предмет обнаружения подозрительных </w:t>
            </w:r>
            <w:r w:rsidRPr="00B46B9F">
              <w:lastRenderedPageBreak/>
              <w:t>предметов</w:t>
            </w:r>
          </w:p>
        </w:tc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lastRenderedPageBreak/>
              <w:t>Заместитель директора по АХЧ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</w:p>
        </w:tc>
        <w:tc>
          <w:tcPr>
            <w:tcW w:w="2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3E50" w:rsidRPr="00B46B9F" w:rsidTr="00CB7E9D">
        <w:trPr>
          <w:trHeight w:val="120"/>
          <w:tblCellSpacing w:w="-8" w:type="dxa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Ситуационно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Контроль выполнения настоящего плана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Классный руководитель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Секретарь учебной части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Директор, заместители директора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Назначенные лица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Директор, заместители директора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Назначенные лица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Директор, заместитель директора по АХЧ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 xml:space="preserve">Ознакомление участников (работников и привлеченных лиц) ремонтных работ с необходимой документацией по обеспечению </w:t>
            </w:r>
            <w:r w:rsidRPr="00B46B9F">
              <w:lastRenderedPageBreak/>
              <w:t>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lastRenderedPageBreak/>
              <w:t>Назначенные лица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rHeight w:val="120"/>
          <w:tblCellSpacing w:w="-8" w:type="dxa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</w:pPr>
            <w:r w:rsidRPr="00B46B9F">
              <w:t>Август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КШУ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Директор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Сентябрь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Обеспечение дополнительных мер безопасности при проведении «Дня знаний»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Встреча учащихся с представителями МЧС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воспитательной работе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воспитательной работе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Октябрь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плановой эвакуации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Встреча учащихся с представителями ФСБ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воспитательной работе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Ноябрь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Декабрь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</w:p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lastRenderedPageBreak/>
              <w:t>Январь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lastRenderedPageBreak/>
              <w:t>Встреча учащихся с представителями ОВД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 xml:space="preserve">Заместитель директора по воспитательной </w:t>
            </w:r>
            <w:r w:rsidRPr="00B46B9F">
              <w:lastRenderedPageBreak/>
              <w:t>работе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Февраль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Март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Апрель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Встреча учащихся с представителями ГПС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воспитательной работе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Май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  <w:tr w:rsidR="00B33E50" w:rsidRPr="00B46B9F" w:rsidTr="00CB7E9D">
        <w:trPr>
          <w:tblCellSpacing w:w="-8" w:type="dxa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</w:pPr>
            <w:r w:rsidRPr="00B46B9F">
              <w:t>Июнь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jc w:val="both"/>
            </w:pPr>
            <w:r w:rsidRPr="00B46B9F"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50" w:rsidRPr="00B46B9F" w:rsidRDefault="00B33E50" w:rsidP="00CB7E9D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jc w:val="both"/>
            </w:pPr>
            <w:r w:rsidRPr="00B46B9F">
              <w:t>Заместитель директора по безопасности</w:t>
            </w:r>
          </w:p>
        </w:tc>
      </w:tr>
    </w:tbl>
    <w:p w:rsidR="000D43FD" w:rsidRDefault="000D43FD"/>
    <w:p w:rsidR="000D43FD" w:rsidRPr="000D43FD" w:rsidRDefault="000D43FD" w:rsidP="000D43FD"/>
    <w:p w:rsidR="000D43FD" w:rsidRPr="000D43FD" w:rsidRDefault="000D43FD" w:rsidP="000D43FD"/>
    <w:p w:rsidR="000D43FD" w:rsidRPr="000D43FD" w:rsidRDefault="000D43FD" w:rsidP="000D43FD"/>
    <w:p w:rsidR="000D43FD" w:rsidRDefault="000D43FD" w:rsidP="000D43FD"/>
    <w:p w:rsidR="007E5E8F" w:rsidRPr="000D43FD" w:rsidRDefault="007E5E8F" w:rsidP="000D43FD"/>
    <w:sectPr w:rsidR="007E5E8F" w:rsidRPr="000D43FD" w:rsidSect="00901E3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C2" w:rsidRDefault="004B11C2" w:rsidP="000D43FD">
      <w:r>
        <w:separator/>
      </w:r>
    </w:p>
  </w:endnote>
  <w:endnote w:type="continuationSeparator" w:id="0">
    <w:p w:rsidR="004B11C2" w:rsidRDefault="004B11C2" w:rsidP="000D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C2" w:rsidRDefault="004B11C2" w:rsidP="000D43FD">
      <w:r>
        <w:separator/>
      </w:r>
    </w:p>
  </w:footnote>
  <w:footnote w:type="continuationSeparator" w:id="0">
    <w:p w:rsidR="004B11C2" w:rsidRDefault="004B11C2" w:rsidP="000D43FD">
      <w:r>
        <w:continuationSeparator/>
      </w:r>
    </w:p>
  </w:footnote>
  <w:footnote w:id="1">
    <w:p w:rsidR="00901E3A" w:rsidRDefault="00901E3A" w:rsidP="00901E3A">
      <w:pPr>
        <w:pStyle w:val="a6"/>
      </w:pPr>
      <w:r>
        <w:rPr>
          <w:rStyle w:val="a5"/>
        </w:rPr>
        <w:footnoteRef/>
      </w:r>
      <w:r>
        <w:t xml:space="preserve"> Председателем АТК в субъекте РФ по должности является высшее должностное лицо субъекта РФ.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8F"/>
    <w:rsid w:val="00003689"/>
    <w:rsid w:val="0000404D"/>
    <w:rsid w:val="00007286"/>
    <w:rsid w:val="000109C7"/>
    <w:rsid w:val="00012B58"/>
    <w:rsid w:val="000200DE"/>
    <w:rsid w:val="0002257F"/>
    <w:rsid w:val="0003455D"/>
    <w:rsid w:val="00047B21"/>
    <w:rsid w:val="00051CF4"/>
    <w:rsid w:val="00062930"/>
    <w:rsid w:val="00062F3C"/>
    <w:rsid w:val="0006356B"/>
    <w:rsid w:val="00064301"/>
    <w:rsid w:val="00071A87"/>
    <w:rsid w:val="00075A1B"/>
    <w:rsid w:val="00090A9A"/>
    <w:rsid w:val="0009115F"/>
    <w:rsid w:val="000A799C"/>
    <w:rsid w:val="000A7E3C"/>
    <w:rsid w:val="000C2901"/>
    <w:rsid w:val="000C35C4"/>
    <w:rsid w:val="000D43FD"/>
    <w:rsid w:val="000D613D"/>
    <w:rsid w:val="000D6247"/>
    <w:rsid w:val="000E211F"/>
    <w:rsid w:val="000E757D"/>
    <w:rsid w:val="000F06C8"/>
    <w:rsid w:val="000F6F64"/>
    <w:rsid w:val="00101C7B"/>
    <w:rsid w:val="00114175"/>
    <w:rsid w:val="00123D55"/>
    <w:rsid w:val="00132ABA"/>
    <w:rsid w:val="00132BBC"/>
    <w:rsid w:val="00133D98"/>
    <w:rsid w:val="00143F3C"/>
    <w:rsid w:val="00147CDC"/>
    <w:rsid w:val="0015798F"/>
    <w:rsid w:val="00161F1D"/>
    <w:rsid w:val="0016297D"/>
    <w:rsid w:val="0016782A"/>
    <w:rsid w:val="001743CA"/>
    <w:rsid w:val="00186029"/>
    <w:rsid w:val="001928C7"/>
    <w:rsid w:val="00194C71"/>
    <w:rsid w:val="001A074B"/>
    <w:rsid w:val="001A1840"/>
    <w:rsid w:val="001A1889"/>
    <w:rsid w:val="001A27AB"/>
    <w:rsid w:val="001A436F"/>
    <w:rsid w:val="001A4CA1"/>
    <w:rsid w:val="001B3CF5"/>
    <w:rsid w:val="001B6D11"/>
    <w:rsid w:val="001C2669"/>
    <w:rsid w:val="001C6705"/>
    <w:rsid w:val="001D1675"/>
    <w:rsid w:val="001D1BF0"/>
    <w:rsid w:val="001E56C2"/>
    <w:rsid w:val="001F3EA9"/>
    <w:rsid w:val="001F4211"/>
    <w:rsid w:val="001F5129"/>
    <w:rsid w:val="002034B8"/>
    <w:rsid w:val="00204CC0"/>
    <w:rsid w:val="00204F00"/>
    <w:rsid w:val="00206D51"/>
    <w:rsid w:val="0021003C"/>
    <w:rsid w:val="002103E3"/>
    <w:rsid w:val="00211EB5"/>
    <w:rsid w:val="002133C5"/>
    <w:rsid w:val="00214929"/>
    <w:rsid w:val="00224CB5"/>
    <w:rsid w:val="002263DD"/>
    <w:rsid w:val="00226ACB"/>
    <w:rsid w:val="00230BFA"/>
    <w:rsid w:val="00243FB3"/>
    <w:rsid w:val="002446E0"/>
    <w:rsid w:val="0025384A"/>
    <w:rsid w:val="0025717F"/>
    <w:rsid w:val="0025798E"/>
    <w:rsid w:val="00260F98"/>
    <w:rsid w:val="0026257D"/>
    <w:rsid w:val="00276E94"/>
    <w:rsid w:val="0028576B"/>
    <w:rsid w:val="002905DE"/>
    <w:rsid w:val="00292971"/>
    <w:rsid w:val="002941A2"/>
    <w:rsid w:val="002B1630"/>
    <w:rsid w:val="002B2B2F"/>
    <w:rsid w:val="002C4EE0"/>
    <w:rsid w:val="002C6AE7"/>
    <w:rsid w:val="002D44F3"/>
    <w:rsid w:val="002D57D7"/>
    <w:rsid w:val="002E19F4"/>
    <w:rsid w:val="002E37C4"/>
    <w:rsid w:val="002F5985"/>
    <w:rsid w:val="003039F2"/>
    <w:rsid w:val="00304599"/>
    <w:rsid w:val="00312D42"/>
    <w:rsid w:val="00315309"/>
    <w:rsid w:val="00317464"/>
    <w:rsid w:val="00321CF0"/>
    <w:rsid w:val="00322660"/>
    <w:rsid w:val="003234C5"/>
    <w:rsid w:val="0033636E"/>
    <w:rsid w:val="00344F96"/>
    <w:rsid w:val="00353236"/>
    <w:rsid w:val="00355E1C"/>
    <w:rsid w:val="00362C5A"/>
    <w:rsid w:val="0036328B"/>
    <w:rsid w:val="003653B9"/>
    <w:rsid w:val="00367526"/>
    <w:rsid w:val="00367C39"/>
    <w:rsid w:val="0037402A"/>
    <w:rsid w:val="00375B77"/>
    <w:rsid w:val="00382E75"/>
    <w:rsid w:val="0038622A"/>
    <w:rsid w:val="00397198"/>
    <w:rsid w:val="00397871"/>
    <w:rsid w:val="00397C4C"/>
    <w:rsid w:val="003A5F51"/>
    <w:rsid w:val="003B3769"/>
    <w:rsid w:val="003B62D4"/>
    <w:rsid w:val="003C140B"/>
    <w:rsid w:val="003C5FA8"/>
    <w:rsid w:val="003D15AA"/>
    <w:rsid w:val="003D15E4"/>
    <w:rsid w:val="003E0C33"/>
    <w:rsid w:val="003F7B6E"/>
    <w:rsid w:val="0040169C"/>
    <w:rsid w:val="004076A5"/>
    <w:rsid w:val="0041203D"/>
    <w:rsid w:val="00412C33"/>
    <w:rsid w:val="00416400"/>
    <w:rsid w:val="00427019"/>
    <w:rsid w:val="00433492"/>
    <w:rsid w:val="00434368"/>
    <w:rsid w:val="00435D31"/>
    <w:rsid w:val="00437E43"/>
    <w:rsid w:val="004423C6"/>
    <w:rsid w:val="00442C95"/>
    <w:rsid w:val="004450ED"/>
    <w:rsid w:val="0044517F"/>
    <w:rsid w:val="0044561B"/>
    <w:rsid w:val="0044578B"/>
    <w:rsid w:val="0044700D"/>
    <w:rsid w:val="004532B1"/>
    <w:rsid w:val="0045788C"/>
    <w:rsid w:val="004608F4"/>
    <w:rsid w:val="00463794"/>
    <w:rsid w:val="00464994"/>
    <w:rsid w:val="00467A5F"/>
    <w:rsid w:val="0047134B"/>
    <w:rsid w:val="00471DC6"/>
    <w:rsid w:val="004858AC"/>
    <w:rsid w:val="004915C2"/>
    <w:rsid w:val="00491698"/>
    <w:rsid w:val="004923C3"/>
    <w:rsid w:val="00492A87"/>
    <w:rsid w:val="00496509"/>
    <w:rsid w:val="004A22BE"/>
    <w:rsid w:val="004B11C2"/>
    <w:rsid w:val="004B15F0"/>
    <w:rsid w:val="004B3D75"/>
    <w:rsid w:val="004B4DB5"/>
    <w:rsid w:val="004C4D01"/>
    <w:rsid w:val="004D043C"/>
    <w:rsid w:val="004D09B5"/>
    <w:rsid w:val="004D1557"/>
    <w:rsid w:val="004D6DEC"/>
    <w:rsid w:val="004E1DE4"/>
    <w:rsid w:val="00500BB0"/>
    <w:rsid w:val="00521544"/>
    <w:rsid w:val="00523BBB"/>
    <w:rsid w:val="005304B1"/>
    <w:rsid w:val="00530DC2"/>
    <w:rsid w:val="00547082"/>
    <w:rsid w:val="00552990"/>
    <w:rsid w:val="005544E0"/>
    <w:rsid w:val="005579C1"/>
    <w:rsid w:val="00557B1E"/>
    <w:rsid w:val="00570534"/>
    <w:rsid w:val="005751A6"/>
    <w:rsid w:val="00577F7B"/>
    <w:rsid w:val="00586920"/>
    <w:rsid w:val="00587373"/>
    <w:rsid w:val="005904EB"/>
    <w:rsid w:val="005A0E7B"/>
    <w:rsid w:val="005A2632"/>
    <w:rsid w:val="005A74B3"/>
    <w:rsid w:val="005B0762"/>
    <w:rsid w:val="005C34C5"/>
    <w:rsid w:val="005C57C7"/>
    <w:rsid w:val="005D103E"/>
    <w:rsid w:val="005D2F40"/>
    <w:rsid w:val="005D3B0C"/>
    <w:rsid w:val="005D6502"/>
    <w:rsid w:val="005D65CD"/>
    <w:rsid w:val="005E03C2"/>
    <w:rsid w:val="005E2B1E"/>
    <w:rsid w:val="005E6EA3"/>
    <w:rsid w:val="00603EE2"/>
    <w:rsid w:val="006136AA"/>
    <w:rsid w:val="00625914"/>
    <w:rsid w:val="00633D93"/>
    <w:rsid w:val="00634A92"/>
    <w:rsid w:val="00637744"/>
    <w:rsid w:val="0064116D"/>
    <w:rsid w:val="00641E42"/>
    <w:rsid w:val="0064363C"/>
    <w:rsid w:val="0064567F"/>
    <w:rsid w:val="006505E0"/>
    <w:rsid w:val="00654D42"/>
    <w:rsid w:val="00663E7E"/>
    <w:rsid w:val="00673EC2"/>
    <w:rsid w:val="006760DA"/>
    <w:rsid w:val="00677E1C"/>
    <w:rsid w:val="00685582"/>
    <w:rsid w:val="006906A7"/>
    <w:rsid w:val="006A26BF"/>
    <w:rsid w:val="006A41C5"/>
    <w:rsid w:val="006A7160"/>
    <w:rsid w:val="006A7181"/>
    <w:rsid w:val="006B1D74"/>
    <w:rsid w:val="006B260D"/>
    <w:rsid w:val="006B459E"/>
    <w:rsid w:val="006B4C7D"/>
    <w:rsid w:val="006B54DA"/>
    <w:rsid w:val="006B5729"/>
    <w:rsid w:val="006C2786"/>
    <w:rsid w:val="006C43EF"/>
    <w:rsid w:val="006C5238"/>
    <w:rsid w:val="006C7DD7"/>
    <w:rsid w:val="006D0D6F"/>
    <w:rsid w:val="006D2198"/>
    <w:rsid w:val="006D2FB8"/>
    <w:rsid w:val="006D4F05"/>
    <w:rsid w:val="006F6E88"/>
    <w:rsid w:val="00707794"/>
    <w:rsid w:val="0071597B"/>
    <w:rsid w:val="00726260"/>
    <w:rsid w:val="00726648"/>
    <w:rsid w:val="007327C8"/>
    <w:rsid w:val="00733BC0"/>
    <w:rsid w:val="0074107D"/>
    <w:rsid w:val="00741C77"/>
    <w:rsid w:val="00743B4A"/>
    <w:rsid w:val="00745AFB"/>
    <w:rsid w:val="007509EF"/>
    <w:rsid w:val="007571B7"/>
    <w:rsid w:val="00761B82"/>
    <w:rsid w:val="00762047"/>
    <w:rsid w:val="00770B44"/>
    <w:rsid w:val="00773737"/>
    <w:rsid w:val="00776B5B"/>
    <w:rsid w:val="007774E9"/>
    <w:rsid w:val="0078228D"/>
    <w:rsid w:val="00782C9A"/>
    <w:rsid w:val="00783BF3"/>
    <w:rsid w:val="00797A9D"/>
    <w:rsid w:val="007A2620"/>
    <w:rsid w:val="007A2770"/>
    <w:rsid w:val="007A6F61"/>
    <w:rsid w:val="007A7BDD"/>
    <w:rsid w:val="007B6396"/>
    <w:rsid w:val="007C35DC"/>
    <w:rsid w:val="007C4446"/>
    <w:rsid w:val="007C52F6"/>
    <w:rsid w:val="007C5E0C"/>
    <w:rsid w:val="007C6B86"/>
    <w:rsid w:val="007C7063"/>
    <w:rsid w:val="007D1560"/>
    <w:rsid w:val="007D342E"/>
    <w:rsid w:val="007D41A8"/>
    <w:rsid w:val="007D7E88"/>
    <w:rsid w:val="007E008D"/>
    <w:rsid w:val="007E114B"/>
    <w:rsid w:val="007E2F69"/>
    <w:rsid w:val="007E338C"/>
    <w:rsid w:val="007E4663"/>
    <w:rsid w:val="007E5E3B"/>
    <w:rsid w:val="007E5E8F"/>
    <w:rsid w:val="007F0D80"/>
    <w:rsid w:val="007F5C7A"/>
    <w:rsid w:val="00800582"/>
    <w:rsid w:val="0080207F"/>
    <w:rsid w:val="00802172"/>
    <w:rsid w:val="008024E9"/>
    <w:rsid w:val="0080305A"/>
    <w:rsid w:val="0080356A"/>
    <w:rsid w:val="00811895"/>
    <w:rsid w:val="0081497C"/>
    <w:rsid w:val="00817973"/>
    <w:rsid w:val="0082138E"/>
    <w:rsid w:val="00822B13"/>
    <w:rsid w:val="008253F3"/>
    <w:rsid w:val="00825CEC"/>
    <w:rsid w:val="008275D9"/>
    <w:rsid w:val="00830258"/>
    <w:rsid w:val="00832E8D"/>
    <w:rsid w:val="00836C6E"/>
    <w:rsid w:val="00842174"/>
    <w:rsid w:val="0084280C"/>
    <w:rsid w:val="00842E1A"/>
    <w:rsid w:val="00843C71"/>
    <w:rsid w:val="008464BF"/>
    <w:rsid w:val="0085419D"/>
    <w:rsid w:val="008569FA"/>
    <w:rsid w:val="0086072D"/>
    <w:rsid w:val="008640BC"/>
    <w:rsid w:val="008674E9"/>
    <w:rsid w:val="008674FC"/>
    <w:rsid w:val="0087614A"/>
    <w:rsid w:val="008832E6"/>
    <w:rsid w:val="00893FC8"/>
    <w:rsid w:val="0089536D"/>
    <w:rsid w:val="008953B5"/>
    <w:rsid w:val="00895F67"/>
    <w:rsid w:val="0089602E"/>
    <w:rsid w:val="008A3FFF"/>
    <w:rsid w:val="008A4CDA"/>
    <w:rsid w:val="008A632D"/>
    <w:rsid w:val="008B558C"/>
    <w:rsid w:val="008B5F3D"/>
    <w:rsid w:val="008B6507"/>
    <w:rsid w:val="008C0B86"/>
    <w:rsid w:val="008C1388"/>
    <w:rsid w:val="008C539F"/>
    <w:rsid w:val="008D401D"/>
    <w:rsid w:val="008D5121"/>
    <w:rsid w:val="008D53E2"/>
    <w:rsid w:val="008D6763"/>
    <w:rsid w:val="008D70DA"/>
    <w:rsid w:val="008E07D6"/>
    <w:rsid w:val="008E47B8"/>
    <w:rsid w:val="008E556D"/>
    <w:rsid w:val="008F5240"/>
    <w:rsid w:val="008F6A92"/>
    <w:rsid w:val="008F73A2"/>
    <w:rsid w:val="00901E3A"/>
    <w:rsid w:val="00907549"/>
    <w:rsid w:val="00913808"/>
    <w:rsid w:val="00914B68"/>
    <w:rsid w:val="00927AEE"/>
    <w:rsid w:val="009412DA"/>
    <w:rsid w:val="00941446"/>
    <w:rsid w:val="00943D29"/>
    <w:rsid w:val="0094640E"/>
    <w:rsid w:val="00946A6A"/>
    <w:rsid w:val="00946D24"/>
    <w:rsid w:val="009554C0"/>
    <w:rsid w:val="00966AFE"/>
    <w:rsid w:val="00975672"/>
    <w:rsid w:val="009777B8"/>
    <w:rsid w:val="00977A81"/>
    <w:rsid w:val="0098327B"/>
    <w:rsid w:val="009835E3"/>
    <w:rsid w:val="00990952"/>
    <w:rsid w:val="009916AF"/>
    <w:rsid w:val="0099360F"/>
    <w:rsid w:val="009A44A9"/>
    <w:rsid w:val="009A4537"/>
    <w:rsid w:val="009B27D5"/>
    <w:rsid w:val="009B2DD6"/>
    <w:rsid w:val="009B30CE"/>
    <w:rsid w:val="009B57EA"/>
    <w:rsid w:val="009C00CF"/>
    <w:rsid w:val="009C33FD"/>
    <w:rsid w:val="009D02B2"/>
    <w:rsid w:val="009D047F"/>
    <w:rsid w:val="009D2603"/>
    <w:rsid w:val="009D2643"/>
    <w:rsid w:val="009D2D5F"/>
    <w:rsid w:val="009D5192"/>
    <w:rsid w:val="009D5F0D"/>
    <w:rsid w:val="009E0026"/>
    <w:rsid w:val="009E0520"/>
    <w:rsid w:val="009E29B0"/>
    <w:rsid w:val="009F4B08"/>
    <w:rsid w:val="00A10EDF"/>
    <w:rsid w:val="00A115C0"/>
    <w:rsid w:val="00A1240A"/>
    <w:rsid w:val="00A33242"/>
    <w:rsid w:val="00A34399"/>
    <w:rsid w:val="00A37817"/>
    <w:rsid w:val="00A403B5"/>
    <w:rsid w:val="00A4144E"/>
    <w:rsid w:val="00A42C2C"/>
    <w:rsid w:val="00A42FF3"/>
    <w:rsid w:val="00A43AFF"/>
    <w:rsid w:val="00A44829"/>
    <w:rsid w:val="00A47FC6"/>
    <w:rsid w:val="00A51A70"/>
    <w:rsid w:val="00A55E52"/>
    <w:rsid w:val="00A5794B"/>
    <w:rsid w:val="00A70BE5"/>
    <w:rsid w:val="00A71C31"/>
    <w:rsid w:val="00A72041"/>
    <w:rsid w:val="00A75670"/>
    <w:rsid w:val="00A76560"/>
    <w:rsid w:val="00A83EA1"/>
    <w:rsid w:val="00A84328"/>
    <w:rsid w:val="00A928BC"/>
    <w:rsid w:val="00AA198A"/>
    <w:rsid w:val="00AA52B2"/>
    <w:rsid w:val="00AA6D9C"/>
    <w:rsid w:val="00AB1742"/>
    <w:rsid w:val="00AB26D9"/>
    <w:rsid w:val="00AB6F9B"/>
    <w:rsid w:val="00AC537D"/>
    <w:rsid w:val="00AC6826"/>
    <w:rsid w:val="00AD087C"/>
    <w:rsid w:val="00AD3531"/>
    <w:rsid w:val="00AD3D06"/>
    <w:rsid w:val="00AD4C7B"/>
    <w:rsid w:val="00AE3895"/>
    <w:rsid w:val="00AE56AD"/>
    <w:rsid w:val="00AE78AF"/>
    <w:rsid w:val="00AF073C"/>
    <w:rsid w:val="00AF497F"/>
    <w:rsid w:val="00B038E4"/>
    <w:rsid w:val="00B10E59"/>
    <w:rsid w:val="00B128DF"/>
    <w:rsid w:val="00B12EAB"/>
    <w:rsid w:val="00B23575"/>
    <w:rsid w:val="00B31B96"/>
    <w:rsid w:val="00B33E50"/>
    <w:rsid w:val="00B4053C"/>
    <w:rsid w:val="00B44373"/>
    <w:rsid w:val="00B46552"/>
    <w:rsid w:val="00B47CA9"/>
    <w:rsid w:val="00B71FFD"/>
    <w:rsid w:val="00B72D1E"/>
    <w:rsid w:val="00B73257"/>
    <w:rsid w:val="00B81B6E"/>
    <w:rsid w:val="00B86255"/>
    <w:rsid w:val="00B86F4B"/>
    <w:rsid w:val="00B90242"/>
    <w:rsid w:val="00B91DC0"/>
    <w:rsid w:val="00B978F4"/>
    <w:rsid w:val="00BA30F8"/>
    <w:rsid w:val="00BB0199"/>
    <w:rsid w:val="00BB03CA"/>
    <w:rsid w:val="00BB544E"/>
    <w:rsid w:val="00BC1622"/>
    <w:rsid w:val="00BC2CFA"/>
    <w:rsid w:val="00BC6C13"/>
    <w:rsid w:val="00BD71AE"/>
    <w:rsid w:val="00BE17E8"/>
    <w:rsid w:val="00BE37B6"/>
    <w:rsid w:val="00BE3C2E"/>
    <w:rsid w:val="00BE7BA5"/>
    <w:rsid w:val="00BF32BC"/>
    <w:rsid w:val="00BF5482"/>
    <w:rsid w:val="00BF7BF0"/>
    <w:rsid w:val="00C01025"/>
    <w:rsid w:val="00C05758"/>
    <w:rsid w:val="00C1483F"/>
    <w:rsid w:val="00C21031"/>
    <w:rsid w:val="00C22EDB"/>
    <w:rsid w:val="00C33916"/>
    <w:rsid w:val="00C347F4"/>
    <w:rsid w:val="00C410C5"/>
    <w:rsid w:val="00C50B51"/>
    <w:rsid w:val="00C5156A"/>
    <w:rsid w:val="00C54643"/>
    <w:rsid w:val="00C55C93"/>
    <w:rsid w:val="00C62FD1"/>
    <w:rsid w:val="00C63897"/>
    <w:rsid w:val="00C7059F"/>
    <w:rsid w:val="00C82ABC"/>
    <w:rsid w:val="00C82BF3"/>
    <w:rsid w:val="00C833D8"/>
    <w:rsid w:val="00C84F94"/>
    <w:rsid w:val="00C85AAE"/>
    <w:rsid w:val="00C86509"/>
    <w:rsid w:val="00C87395"/>
    <w:rsid w:val="00C9162B"/>
    <w:rsid w:val="00CA0607"/>
    <w:rsid w:val="00CA54F2"/>
    <w:rsid w:val="00CA7A3E"/>
    <w:rsid w:val="00CB0E14"/>
    <w:rsid w:val="00CB17A6"/>
    <w:rsid w:val="00CD0A64"/>
    <w:rsid w:val="00CD37A0"/>
    <w:rsid w:val="00CE6FE2"/>
    <w:rsid w:val="00CF128D"/>
    <w:rsid w:val="00D0040C"/>
    <w:rsid w:val="00D06F57"/>
    <w:rsid w:val="00D21B35"/>
    <w:rsid w:val="00D2384C"/>
    <w:rsid w:val="00D35582"/>
    <w:rsid w:val="00D37E37"/>
    <w:rsid w:val="00D44E8D"/>
    <w:rsid w:val="00D64036"/>
    <w:rsid w:val="00D64303"/>
    <w:rsid w:val="00D6675D"/>
    <w:rsid w:val="00D67F98"/>
    <w:rsid w:val="00D821E0"/>
    <w:rsid w:val="00D84896"/>
    <w:rsid w:val="00D90ED2"/>
    <w:rsid w:val="00D92E70"/>
    <w:rsid w:val="00D95500"/>
    <w:rsid w:val="00DA05BA"/>
    <w:rsid w:val="00DA2AC1"/>
    <w:rsid w:val="00DA2BDB"/>
    <w:rsid w:val="00DA4E06"/>
    <w:rsid w:val="00DA51A7"/>
    <w:rsid w:val="00DA5CDE"/>
    <w:rsid w:val="00DC2585"/>
    <w:rsid w:val="00DC2CF1"/>
    <w:rsid w:val="00DC3937"/>
    <w:rsid w:val="00DD4664"/>
    <w:rsid w:val="00DD4867"/>
    <w:rsid w:val="00DD5CA1"/>
    <w:rsid w:val="00DE0750"/>
    <w:rsid w:val="00DE3786"/>
    <w:rsid w:val="00DE3B3F"/>
    <w:rsid w:val="00DE494A"/>
    <w:rsid w:val="00DE5114"/>
    <w:rsid w:val="00E00267"/>
    <w:rsid w:val="00E007A4"/>
    <w:rsid w:val="00E1136A"/>
    <w:rsid w:val="00E13065"/>
    <w:rsid w:val="00E2309F"/>
    <w:rsid w:val="00E24787"/>
    <w:rsid w:val="00E30E05"/>
    <w:rsid w:val="00E34926"/>
    <w:rsid w:val="00E47C0A"/>
    <w:rsid w:val="00E525FF"/>
    <w:rsid w:val="00E53B30"/>
    <w:rsid w:val="00EA6D15"/>
    <w:rsid w:val="00EA756F"/>
    <w:rsid w:val="00EB39AE"/>
    <w:rsid w:val="00EB6782"/>
    <w:rsid w:val="00EB7C86"/>
    <w:rsid w:val="00EB7D6B"/>
    <w:rsid w:val="00EC485C"/>
    <w:rsid w:val="00EC4ECE"/>
    <w:rsid w:val="00EC6009"/>
    <w:rsid w:val="00ED0E66"/>
    <w:rsid w:val="00ED4F0A"/>
    <w:rsid w:val="00ED5473"/>
    <w:rsid w:val="00ED5525"/>
    <w:rsid w:val="00F00249"/>
    <w:rsid w:val="00F0348F"/>
    <w:rsid w:val="00F10839"/>
    <w:rsid w:val="00F23219"/>
    <w:rsid w:val="00F27736"/>
    <w:rsid w:val="00F306DD"/>
    <w:rsid w:val="00F35B80"/>
    <w:rsid w:val="00F41AEC"/>
    <w:rsid w:val="00F429CE"/>
    <w:rsid w:val="00F42BA7"/>
    <w:rsid w:val="00F45C78"/>
    <w:rsid w:val="00F45C98"/>
    <w:rsid w:val="00F46ABE"/>
    <w:rsid w:val="00F53F61"/>
    <w:rsid w:val="00F61252"/>
    <w:rsid w:val="00F6132F"/>
    <w:rsid w:val="00F625BF"/>
    <w:rsid w:val="00F63C93"/>
    <w:rsid w:val="00F71099"/>
    <w:rsid w:val="00F77546"/>
    <w:rsid w:val="00F81E5C"/>
    <w:rsid w:val="00F90EF4"/>
    <w:rsid w:val="00F953D0"/>
    <w:rsid w:val="00FA2AE9"/>
    <w:rsid w:val="00FA3CDF"/>
    <w:rsid w:val="00FA4906"/>
    <w:rsid w:val="00FA4FE6"/>
    <w:rsid w:val="00FA77BC"/>
    <w:rsid w:val="00FB4CAC"/>
    <w:rsid w:val="00FC1DE9"/>
    <w:rsid w:val="00FD191B"/>
    <w:rsid w:val="00FD4CF3"/>
    <w:rsid w:val="00FD798C"/>
    <w:rsid w:val="00FE44B9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43F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E8F"/>
    <w:pPr>
      <w:spacing w:before="101" w:after="152"/>
    </w:pPr>
    <w:rPr>
      <w:rFonts w:eastAsiaTheme="minorEastAsia"/>
    </w:rPr>
  </w:style>
  <w:style w:type="character" w:styleId="a4">
    <w:name w:val="Strong"/>
    <w:basedOn w:val="a0"/>
    <w:uiPriority w:val="22"/>
    <w:qFormat/>
    <w:rsid w:val="007E5E8F"/>
    <w:rPr>
      <w:b/>
      <w:bCs/>
    </w:rPr>
  </w:style>
  <w:style w:type="character" w:customStyle="1" w:styleId="10">
    <w:name w:val="Заголовок 1 Знак"/>
    <w:basedOn w:val="a0"/>
    <w:link w:val="1"/>
    <w:rsid w:val="000D43FD"/>
    <w:rPr>
      <w:rFonts w:ascii="Arial" w:hAnsi="Arial"/>
      <w:b/>
      <w:bCs/>
      <w:color w:val="26282F"/>
      <w:sz w:val="24"/>
      <w:szCs w:val="24"/>
    </w:rPr>
  </w:style>
  <w:style w:type="character" w:styleId="a5">
    <w:name w:val="footnote reference"/>
    <w:basedOn w:val="a0"/>
    <w:rsid w:val="000D43FD"/>
    <w:rPr>
      <w:vertAlign w:val="superscript"/>
    </w:rPr>
  </w:style>
  <w:style w:type="paragraph" w:styleId="a6">
    <w:name w:val="footnote text"/>
    <w:basedOn w:val="a"/>
    <w:link w:val="a7"/>
    <w:rsid w:val="000D43F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D4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1221</Words>
  <Characters>9500</Characters>
  <Application>Microsoft Office Word</Application>
  <DocSecurity>0</DocSecurity>
  <Lines>79</Lines>
  <Paragraphs>21</Paragraphs>
  <ScaleCrop>false</ScaleCrop>
  <Company>SPecialiST RePack</Company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5</cp:revision>
  <dcterms:created xsi:type="dcterms:W3CDTF">2016-02-08T06:51:00Z</dcterms:created>
  <dcterms:modified xsi:type="dcterms:W3CDTF">2018-04-11T18:02:00Z</dcterms:modified>
</cp:coreProperties>
</file>